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AD1" w:rsidRDefault="008B3A9C" w:rsidP="00EE7AD1">
      <w:pPr>
        <w:pStyle w:val="1"/>
        <w:tabs>
          <w:tab w:val="left" w:pos="5103"/>
        </w:tabs>
        <w:spacing w:befor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GoBack"/>
      <w:r w:rsidRPr="008B3A9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E954AD" wp14:editId="59626DAD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800257" cy="10668000"/>
            <wp:effectExtent l="0" t="0" r="0" b="0"/>
            <wp:wrapNone/>
            <wp:docPr id="1" name="Рисунок 1" descr="C:\Flash\школа\документы лицея\Проверка 2016 январь\Сайт подписи и печати\Gmail\скан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lash\школа\документы лицея\Проверка 2016 январь\Сайт подписи и печати\Gmail\скан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994" cy="1067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E7AD1">
        <w:rPr>
          <w:rFonts w:ascii="Times New Roman" w:hAnsi="Times New Roman" w:cs="Times New Roman"/>
          <w:b/>
          <w:color w:val="auto"/>
          <w:sz w:val="20"/>
          <w:szCs w:val="20"/>
        </w:rPr>
        <w:t>АДМИНИСТРАЦИЯ ГОРОДА ЧЕЛЯБИНСКА</w:t>
      </w:r>
    </w:p>
    <w:p w:rsidR="00EE7AD1" w:rsidRPr="00EE7AD1" w:rsidRDefault="00EE7AD1" w:rsidP="00EE7AD1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proofErr w:type="gramStart"/>
      <w:r w:rsidRPr="00EE7AD1">
        <w:rPr>
          <w:rFonts w:ascii="Times New Roman" w:hAnsi="Times New Roman" w:cs="Times New Roman"/>
          <w:b/>
          <w:color w:val="auto"/>
          <w:sz w:val="20"/>
          <w:szCs w:val="20"/>
        </w:rPr>
        <w:t>КОМИТЕТ  ПО</w:t>
      </w:r>
      <w:proofErr w:type="gramEnd"/>
      <w:r w:rsidRPr="00EE7AD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ДЕЛАМ ОБРАЗОВАНИЯ ГОРОДА ЧЕЛЯБИНСКА</w:t>
      </w:r>
    </w:p>
    <w:p w:rsidR="00EE7AD1" w:rsidRDefault="00EE7AD1" w:rsidP="00EE7AD1">
      <w:pPr>
        <w:pStyle w:val="3"/>
      </w:pPr>
      <w:r>
        <w:t>МУНИЦИПАЛЬНОЕ БЮДЖЕТНОЕ ОБЩЕОБРАЗОВАТЕЛЬНОЕ УЧРЕЖДЕНИЕ</w:t>
      </w:r>
    </w:p>
    <w:p w:rsidR="00EE7AD1" w:rsidRPr="00EE7AD1" w:rsidRDefault="00EE7AD1" w:rsidP="00EE7AD1">
      <w:pPr>
        <w:pBdr>
          <w:bottom w:val="single" w:sz="12" w:space="1" w:color="auto"/>
        </w:pBd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E7AD1">
        <w:rPr>
          <w:rFonts w:ascii="Times New Roman" w:hAnsi="Times New Roman" w:cs="Times New Roman"/>
          <w:b/>
          <w:sz w:val="20"/>
          <w:szCs w:val="20"/>
        </w:rPr>
        <w:t xml:space="preserve">«ФИЗИКО-МАТЕМАТИЧЕСКИЙ ЛИЦЕЙ № </w:t>
      </w:r>
      <w:smartTag w:uri="urn:schemas-microsoft-com:office:smarttags" w:element="metricconverter">
        <w:smartTagPr>
          <w:attr w:name="ProductID" w:val="31 г"/>
        </w:smartTagPr>
        <w:r w:rsidRPr="00EE7AD1">
          <w:rPr>
            <w:rFonts w:ascii="Times New Roman" w:hAnsi="Times New Roman" w:cs="Times New Roman"/>
            <w:b/>
            <w:sz w:val="20"/>
            <w:szCs w:val="20"/>
          </w:rPr>
          <w:t>31 г</w:t>
        </w:r>
      </w:smartTag>
      <w:r w:rsidRPr="00EE7AD1">
        <w:rPr>
          <w:rFonts w:ascii="Times New Roman" w:hAnsi="Times New Roman" w:cs="Times New Roman"/>
          <w:b/>
          <w:sz w:val="20"/>
          <w:szCs w:val="20"/>
        </w:rPr>
        <w:t>. ЧЕЛЯБИНСКА»</w:t>
      </w:r>
    </w:p>
    <w:p w:rsidR="00EE7AD1" w:rsidRDefault="00EE7AD1" w:rsidP="00EE7AD1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0"/>
        </w:rPr>
      </w:pPr>
      <w:smartTag w:uri="urn:schemas-microsoft-com:office:smarttags" w:element="metricconverter">
        <w:smartTagPr>
          <w:attr w:name="ProductID" w:val="454080 г"/>
        </w:smartTagPr>
        <w:r>
          <w:rPr>
            <w:rFonts w:ascii="Times New Roman" w:hAnsi="Times New Roman" w:cs="Times New Roman"/>
            <w:color w:val="auto"/>
            <w:sz w:val="20"/>
          </w:rPr>
          <w:t>454080 г</w:t>
        </w:r>
      </w:smartTag>
      <w:r>
        <w:rPr>
          <w:rFonts w:ascii="Times New Roman" w:hAnsi="Times New Roman" w:cs="Times New Roman"/>
          <w:color w:val="auto"/>
          <w:sz w:val="20"/>
        </w:rPr>
        <w:t>. Челябинск, ул. Володарского, 18, тел.: (351) 263-28-12</w:t>
      </w:r>
    </w:p>
    <w:p w:rsidR="00EE7AD1" w:rsidRDefault="00EE7AD1" w:rsidP="00EE7AD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7AD1" w:rsidRDefault="00EE7AD1" w:rsidP="00EE7AD1">
      <w:pPr>
        <w:rPr>
          <w:sz w:val="24"/>
          <w:szCs w:val="24"/>
        </w:rPr>
      </w:pPr>
    </w:p>
    <w:tbl>
      <w:tblPr>
        <w:tblStyle w:val="a5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812"/>
      </w:tblGrid>
      <w:tr w:rsidR="00EE7AD1" w:rsidTr="00EE7AD1">
        <w:tc>
          <w:tcPr>
            <w:tcW w:w="3402" w:type="dxa"/>
          </w:tcPr>
          <w:p w:rsidR="00EE7AD1" w:rsidRDefault="00EE7AD1">
            <w:pPr>
              <w:pStyle w:val="Style5"/>
              <w:widowControl/>
              <w:tabs>
                <w:tab w:val="left" w:leader="underscore" w:pos="5338"/>
              </w:tabs>
              <w:suppressAutoHyphens w:val="0"/>
              <w:spacing w:line="322" w:lineRule="exact"/>
              <w:jc w:val="both"/>
            </w:pPr>
          </w:p>
        </w:tc>
        <w:tc>
          <w:tcPr>
            <w:tcW w:w="5812" w:type="dxa"/>
          </w:tcPr>
          <w:p w:rsidR="00EE7AD1" w:rsidRDefault="00EE7AD1">
            <w:pPr>
              <w:pStyle w:val="a7"/>
              <w:suppressAutoHyphens w:val="0"/>
              <w:snapToGrid w:val="0"/>
              <w:ind w:left="744"/>
            </w:pPr>
          </w:p>
          <w:p w:rsidR="00EE7AD1" w:rsidRDefault="00EE7AD1">
            <w:pPr>
              <w:pStyle w:val="a7"/>
              <w:suppressAutoHyphens w:val="0"/>
              <w:snapToGrid w:val="0"/>
              <w:ind w:left="744"/>
            </w:pPr>
            <w:r>
              <w:t>УТВЕРЖДЕНО</w:t>
            </w:r>
          </w:p>
          <w:p w:rsidR="00EE7AD1" w:rsidRDefault="00EE7AD1">
            <w:pPr>
              <w:pStyle w:val="a7"/>
              <w:suppressAutoHyphens w:val="0"/>
              <w:spacing w:line="360" w:lineRule="auto"/>
              <w:ind w:left="744"/>
            </w:pPr>
            <w:proofErr w:type="gramStart"/>
            <w:r>
              <w:t>Директор  МБОУ</w:t>
            </w:r>
            <w:proofErr w:type="gramEnd"/>
            <w:r>
              <w:t xml:space="preserve"> «ФМЛ</w:t>
            </w:r>
            <w:r>
              <w:rPr>
                <w:rStyle w:val="FontStyle13"/>
              </w:rPr>
              <w:t xml:space="preserve"> № 31 г. Челябинска</w:t>
            </w:r>
          </w:p>
          <w:p w:rsidR="00EE7AD1" w:rsidRDefault="00EE7AD1">
            <w:pPr>
              <w:pStyle w:val="a7"/>
              <w:suppressAutoHyphens w:val="0"/>
              <w:spacing w:line="360" w:lineRule="auto"/>
              <w:ind w:left="744"/>
            </w:pPr>
            <w:r>
              <w:t>_____________________________Попов А.Е.</w:t>
            </w:r>
          </w:p>
          <w:p w:rsidR="00EE7AD1" w:rsidRPr="00EE7AD1" w:rsidRDefault="00EE7AD1">
            <w:pPr>
              <w:ind w:left="744"/>
              <w:rPr>
                <w:rFonts w:ascii="Times New Roman" w:hAnsi="Times New Roman" w:cs="Times New Roman"/>
              </w:rPr>
            </w:pPr>
            <w:r w:rsidRPr="00EE7AD1">
              <w:rPr>
                <w:rFonts w:ascii="Times New Roman" w:hAnsi="Times New Roman" w:cs="Times New Roman"/>
              </w:rPr>
              <w:t>Приказ №  23-у   от   04.02.2016 года</w:t>
            </w:r>
          </w:p>
        </w:tc>
      </w:tr>
    </w:tbl>
    <w:p w:rsidR="00EE7AD1" w:rsidRDefault="00EE7AD1" w:rsidP="00EE7AD1">
      <w:pPr>
        <w:rPr>
          <w:lang w:eastAsia="ar-SA"/>
        </w:rPr>
      </w:pPr>
    </w:p>
    <w:p w:rsidR="00EE7AD1" w:rsidRDefault="00EE7AD1" w:rsidP="00EE7AD1"/>
    <w:p w:rsidR="00EE7AD1" w:rsidRDefault="00EE7AD1" w:rsidP="00EE7A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AD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55B2F" w:rsidRDefault="00757341" w:rsidP="00055B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AD1">
        <w:rPr>
          <w:rFonts w:ascii="Times New Roman" w:hAnsi="Times New Roman" w:cs="Times New Roman"/>
          <w:b/>
          <w:sz w:val="28"/>
          <w:szCs w:val="28"/>
        </w:rPr>
        <w:t xml:space="preserve">об индивидуальном отборе в </w:t>
      </w:r>
      <w:r w:rsidR="00215DA5" w:rsidRPr="00EE7AD1">
        <w:rPr>
          <w:rFonts w:ascii="Times New Roman" w:hAnsi="Times New Roman" w:cs="Times New Roman"/>
          <w:b/>
          <w:sz w:val="28"/>
          <w:szCs w:val="28"/>
        </w:rPr>
        <w:t xml:space="preserve">10-е </w:t>
      </w:r>
      <w:r w:rsidRPr="00EE7AD1">
        <w:rPr>
          <w:rFonts w:ascii="Times New Roman" w:hAnsi="Times New Roman" w:cs="Times New Roman"/>
          <w:b/>
          <w:sz w:val="28"/>
          <w:szCs w:val="28"/>
        </w:rPr>
        <w:t xml:space="preserve">классы </w:t>
      </w:r>
    </w:p>
    <w:p w:rsidR="00757341" w:rsidRDefault="00757341" w:rsidP="00EE7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AD1">
        <w:rPr>
          <w:rFonts w:ascii="Times New Roman" w:hAnsi="Times New Roman" w:cs="Times New Roman"/>
          <w:b/>
          <w:sz w:val="28"/>
          <w:szCs w:val="28"/>
        </w:rPr>
        <w:t xml:space="preserve">с углубленным изучением отдельных предметов </w:t>
      </w:r>
    </w:p>
    <w:p w:rsidR="00757341" w:rsidRPr="00BA109B" w:rsidRDefault="00757341" w:rsidP="0075734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757341" w:rsidRPr="00BA109B" w:rsidRDefault="00757341" w:rsidP="0075734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Комплектование классов с углубленным и</w:t>
      </w:r>
      <w:r w:rsidR="00857ED1" w:rsidRPr="00BA109B">
        <w:rPr>
          <w:rFonts w:ascii="Times New Roman" w:hAnsi="Times New Roman" w:cs="Times New Roman"/>
          <w:sz w:val="24"/>
          <w:szCs w:val="24"/>
        </w:rPr>
        <w:t>зучением отдельных предметов или профильного обучения в МБОУ лице</w:t>
      </w:r>
      <w:r w:rsidR="006625F6" w:rsidRPr="00BA109B">
        <w:rPr>
          <w:rFonts w:ascii="Times New Roman" w:hAnsi="Times New Roman" w:cs="Times New Roman"/>
          <w:sz w:val="24"/>
          <w:szCs w:val="24"/>
        </w:rPr>
        <w:t>е</w:t>
      </w:r>
      <w:r w:rsidR="00857ED1" w:rsidRPr="00BA109B">
        <w:rPr>
          <w:rFonts w:ascii="Times New Roman" w:hAnsi="Times New Roman" w:cs="Times New Roman"/>
          <w:sz w:val="24"/>
          <w:szCs w:val="24"/>
        </w:rPr>
        <w:t xml:space="preserve"> №31 г. Челябинска </w:t>
      </w:r>
      <w:r w:rsidR="006625F6" w:rsidRPr="00BA109B">
        <w:rPr>
          <w:rFonts w:ascii="Times New Roman" w:hAnsi="Times New Roman" w:cs="Times New Roman"/>
          <w:sz w:val="24"/>
          <w:szCs w:val="24"/>
        </w:rPr>
        <w:t xml:space="preserve">(далее – Лицей) </w:t>
      </w:r>
      <w:r w:rsidR="00857ED1" w:rsidRPr="00BA109B">
        <w:rPr>
          <w:rFonts w:ascii="Times New Roman" w:hAnsi="Times New Roman" w:cs="Times New Roman"/>
          <w:sz w:val="24"/>
          <w:szCs w:val="24"/>
        </w:rPr>
        <w:t xml:space="preserve">осуществляется на основании Федерального закона «Об образовании в Российской Федерации» от 29.12.12 № 273-ФЗ (ст. 67 ч.5), Закона Челябинской области «Об образовании в Челябинской области» от 29.08.13 г. № 515-30, Устава </w:t>
      </w:r>
      <w:r w:rsidR="006625F6" w:rsidRPr="00BA109B">
        <w:rPr>
          <w:rFonts w:ascii="Times New Roman" w:hAnsi="Times New Roman" w:cs="Times New Roman"/>
          <w:sz w:val="24"/>
          <w:szCs w:val="24"/>
        </w:rPr>
        <w:t>Лицея</w:t>
      </w:r>
      <w:r w:rsidR="00857ED1" w:rsidRPr="00BA109B">
        <w:rPr>
          <w:rFonts w:ascii="Times New Roman" w:hAnsi="Times New Roman" w:cs="Times New Roman"/>
          <w:sz w:val="24"/>
          <w:szCs w:val="24"/>
        </w:rPr>
        <w:t>.</w:t>
      </w:r>
    </w:p>
    <w:p w:rsidR="00857ED1" w:rsidRPr="00BA109B" w:rsidRDefault="00857ED1" w:rsidP="0075734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Организация индивидуального отбора при приеме либо переводе в </w:t>
      </w:r>
      <w:r w:rsidR="006625F6" w:rsidRPr="00BA109B">
        <w:rPr>
          <w:rFonts w:ascii="Times New Roman" w:hAnsi="Times New Roman" w:cs="Times New Roman"/>
          <w:sz w:val="24"/>
          <w:szCs w:val="24"/>
        </w:rPr>
        <w:t>Лицей</w:t>
      </w:r>
      <w:r w:rsidRPr="00BA109B">
        <w:rPr>
          <w:rFonts w:ascii="Times New Roman" w:hAnsi="Times New Roman" w:cs="Times New Roman"/>
          <w:sz w:val="24"/>
          <w:szCs w:val="24"/>
        </w:rPr>
        <w:t xml:space="preserve"> для получения среднего общего образования с углубленным изучением отдельных учебных предметов или для профильного обучения (далее – индивидуальный отбор) </w:t>
      </w:r>
      <w:r w:rsidR="006625F6" w:rsidRPr="00BA109B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BA109B">
        <w:rPr>
          <w:rFonts w:ascii="Times New Roman" w:hAnsi="Times New Roman" w:cs="Times New Roman"/>
          <w:sz w:val="24"/>
          <w:szCs w:val="24"/>
        </w:rPr>
        <w:t>в случаях:</w:t>
      </w:r>
    </w:p>
    <w:p w:rsidR="007848B2" w:rsidRPr="00BA109B" w:rsidRDefault="007848B2" w:rsidP="00857E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с</w:t>
      </w:r>
      <w:r w:rsidR="00857ED1" w:rsidRPr="00BA109B">
        <w:rPr>
          <w:rFonts w:ascii="Times New Roman" w:hAnsi="Times New Roman" w:cs="Times New Roman"/>
          <w:sz w:val="24"/>
          <w:szCs w:val="24"/>
        </w:rPr>
        <w:t xml:space="preserve">оздания в </w:t>
      </w:r>
      <w:r w:rsidR="006625F6" w:rsidRPr="00BA109B">
        <w:rPr>
          <w:rFonts w:ascii="Times New Roman" w:hAnsi="Times New Roman" w:cs="Times New Roman"/>
          <w:sz w:val="24"/>
          <w:szCs w:val="24"/>
        </w:rPr>
        <w:t xml:space="preserve">Лицее </w:t>
      </w:r>
      <w:r w:rsidR="00857ED1" w:rsidRPr="00BA109B">
        <w:rPr>
          <w:rFonts w:ascii="Times New Roman" w:hAnsi="Times New Roman" w:cs="Times New Roman"/>
          <w:sz w:val="24"/>
          <w:szCs w:val="24"/>
        </w:rPr>
        <w:t xml:space="preserve">класса (классов) с углубленным изучением отдельных </w:t>
      </w:r>
      <w:r w:rsidRPr="00BA109B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857ED1" w:rsidRPr="00BA109B">
        <w:rPr>
          <w:rFonts w:ascii="Times New Roman" w:hAnsi="Times New Roman" w:cs="Times New Roman"/>
          <w:sz w:val="24"/>
          <w:szCs w:val="24"/>
        </w:rPr>
        <w:t>предметов</w:t>
      </w:r>
      <w:r w:rsidRPr="00BA109B">
        <w:rPr>
          <w:rFonts w:ascii="Times New Roman" w:hAnsi="Times New Roman" w:cs="Times New Roman"/>
          <w:sz w:val="24"/>
          <w:szCs w:val="24"/>
        </w:rPr>
        <w:t xml:space="preserve"> или профильного обучения ежегодно, не позднее, чем за </w:t>
      </w:r>
      <w:r w:rsidR="00E4100E" w:rsidRPr="00BA109B">
        <w:rPr>
          <w:rFonts w:ascii="Times New Roman" w:hAnsi="Times New Roman" w:cs="Times New Roman"/>
          <w:sz w:val="24"/>
          <w:szCs w:val="24"/>
        </w:rPr>
        <w:t>15</w:t>
      </w:r>
      <w:r w:rsidRPr="00BA109B">
        <w:rPr>
          <w:rFonts w:ascii="Times New Roman" w:hAnsi="Times New Roman" w:cs="Times New Roman"/>
          <w:sz w:val="24"/>
          <w:szCs w:val="24"/>
        </w:rPr>
        <w:t xml:space="preserve"> календарных дней до начала учебного года;</w:t>
      </w:r>
    </w:p>
    <w:p w:rsidR="007848B2" w:rsidRPr="00BA109B" w:rsidRDefault="007848B2" w:rsidP="00857E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09B">
        <w:rPr>
          <w:rFonts w:ascii="Times New Roman" w:hAnsi="Times New Roman" w:cs="Times New Roman"/>
          <w:sz w:val="24"/>
          <w:szCs w:val="24"/>
        </w:rPr>
        <w:t>неукомплектованности</w:t>
      </w:r>
      <w:proofErr w:type="spellEnd"/>
      <w:r w:rsidRPr="00BA109B">
        <w:rPr>
          <w:rFonts w:ascii="Times New Roman" w:hAnsi="Times New Roman" w:cs="Times New Roman"/>
          <w:sz w:val="24"/>
          <w:szCs w:val="24"/>
        </w:rPr>
        <w:t xml:space="preserve"> (менее 17 человек) классов с углубленным изучением отдельных учебных предметов или профильного обучения – в течение </w:t>
      </w:r>
      <w:r w:rsidR="00E4100E" w:rsidRPr="00BA109B">
        <w:rPr>
          <w:rFonts w:ascii="Times New Roman" w:hAnsi="Times New Roman" w:cs="Times New Roman"/>
          <w:sz w:val="24"/>
          <w:szCs w:val="24"/>
        </w:rPr>
        <w:t>30</w:t>
      </w:r>
      <w:r w:rsidRPr="00BA109B">
        <w:rPr>
          <w:rFonts w:ascii="Times New Roman" w:hAnsi="Times New Roman" w:cs="Times New Roman"/>
          <w:sz w:val="24"/>
          <w:szCs w:val="24"/>
        </w:rPr>
        <w:t xml:space="preserve"> календарных дней со дня поступления заявления родителя (законного представителя учащегося) в </w:t>
      </w:r>
      <w:r w:rsidR="006625F6" w:rsidRPr="00BA109B">
        <w:rPr>
          <w:rFonts w:ascii="Times New Roman" w:hAnsi="Times New Roman" w:cs="Times New Roman"/>
          <w:sz w:val="24"/>
          <w:szCs w:val="24"/>
        </w:rPr>
        <w:t>Лицей</w:t>
      </w:r>
      <w:r w:rsidRPr="00BA109B">
        <w:rPr>
          <w:rFonts w:ascii="Times New Roman" w:hAnsi="Times New Roman" w:cs="Times New Roman"/>
          <w:sz w:val="24"/>
          <w:szCs w:val="24"/>
        </w:rPr>
        <w:t xml:space="preserve"> о зачислении учащегося в класс с углубленным изучением отдельных предметов или профильного обучения.</w:t>
      </w:r>
    </w:p>
    <w:p w:rsidR="00F642EA" w:rsidRPr="00BA109B" w:rsidRDefault="007848B2" w:rsidP="007848B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Информация о сроках приема заявлений для участия в индивидуальном отборе и проведении индивидуального отбора в классы с углубленным изучением отдельных учебных предметов или профильного обучения, об условиях обучения в них доводится до родителей и обучающихся путем размещения материалов на официальном сайте </w:t>
      </w:r>
      <w:r w:rsidR="006625F6" w:rsidRPr="00BA109B">
        <w:rPr>
          <w:rFonts w:ascii="Times New Roman" w:hAnsi="Times New Roman" w:cs="Times New Roman"/>
          <w:sz w:val="24"/>
          <w:szCs w:val="24"/>
        </w:rPr>
        <w:t>Лицея</w:t>
      </w:r>
      <w:r w:rsidRPr="00BA109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A10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A109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A10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fml</w:t>
        </w:r>
        <w:proofErr w:type="spellEnd"/>
        <w:r w:rsidRPr="00BA109B">
          <w:rPr>
            <w:rStyle w:val="a4"/>
            <w:rFonts w:ascii="Times New Roman" w:hAnsi="Times New Roman" w:cs="Times New Roman"/>
            <w:sz w:val="24"/>
            <w:szCs w:val="24"/>
          </w:rPr>
          <w:t>31.</w:t>
        </w:r>
        <w:proofErr w:type="spellStart"/>
        <w:r w:rsidRPr="00BA10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A109B">
        <w:rPr>
          <w:rFonts w:ascii="Times New Roman" w:hAnsi="Times New Roman" w:cs="Times New Roman"/>
          <w:sz w:val="24"/>
          <w:szCs w:val="24"/>
        </w:rPr>
        <w:t xml:space="preserve"> не позднее 01 февраля текущего года.</w:t>
      </w:r>
    </w:p>
    <w:p w:rsidR="00F642EA" w:rsidRPr="00BA109B" w:rsidRDefault="00F642EA" w:rsidP="0014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Информация о наличии свободных мест в классе с углубленным изучением отдельных учебных предметов или профильного обучения размещается на </w:t>
      </w:r>
      <w:r w:rsidR="006625F6" w:rsidRPr="00BA109B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757341" w:rsidRPr="00BA109B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6625F6" w:rsidRPr="00BA109B">
        <w:rPr>
          <w:rFonts w:ascii="Times New Roman" w:hAnsi="Times New Roman" w:cs="Times New Roman"/>
          <w:sz w:val="24"/>
          <w:szCs w:val="24"/>
        </w:rPr>
        <w:t>Лицея</w:t>
      </w:r>
      <w:r w:rsidR="00757341" w:rsidRPr="00BA109B">
        <w:rPr>
          <w:rFonts w:ascii="Times New Roman" w:hAnsi="Times New Roman" w:cs="Times New Roman"/>
          <w:sz w:val="24"/>
          <w:szCs w:val="24"/>
        </w:rPr>
        <w:t xml:space="preserve"> </w:t>
      </w:r>
      <w:r w:rsidR="006625F6" w:rsidRPr="00BA109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625F6" w:rsidRPr="00BA10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A109B">
        <w:rPr>
          <w:rFonts w:ascii="Times New Roman" w:hAnsi="Times New Roman" w:cs="Times New Roman"/>
          <w:sz w:val="24"/>
          <w:szCs w:val="24"/>
          <w:lang w:val="en-US"/>
        </w:rPr>
        <w:t>fml</w:t>
      </w:r>
      <w:proofErr w:type="spellEnd"/>
      <w:r w:rsidRPr="00BA109B">
        <w:rPr>
          <w:rFonts w:ascii="Times New Roman" w:hAnsi="Times New Roman" w:cs="Times New Roman"/>
          <w:sz w:val="24"/>
          <w:szCs w:val="24"/>
        </w:rPr>
        <w:t>31.</w:t>
      </w:r>
      <w:proofErr w:type="spellStart"/>
      <w:r w:rsidRPr="00BA109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57341" w:rsidRPr="00BA109B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</w:t>
      </w:r>
      <w:r w:rsidR="00757341" w:rsidRPr="00BA109B">
        <w:rPr>
          <w:rFonts w:ascii="Times New Roman" w:hAnsi="Times New Roman" w:cs="Times New Roman"/>
          <w:sz w:val="24"/>
          <w:szCs w:val="24"/>
        </w:rPr>
        <w:lastRenderedPageBreak/>
        <w:t xml:space="preserve">издания распорядительного акта об отчислении обучающегося из класса с углубленным изучением предметов в соответствии с законодательством Российской Федерации. </w:t>
      </w:r>
    </w:p>
    <w:p w:rsidR="00F642EA" w:rsidRPr="00BA109B" w:rsidRDefault="00757341" w:rsidP="0014356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В </w:t>
      </w:r>
      <w:r w:rsidR="006625F6" w:rsidRPr="00BA109B">
        <w:rPr>
          <w:rFonts w:ascii="Times New Roman" w:hAnsi="Times New Roman" w:cs="Times New Roman"/>
          <w:sz w:val="24"/>
          <w:szCs w:val="24"/>
        </w:rPr>
        <w:t>Лицее</w:t>
      </w:r>
      <w:r w:rsidRPr="00BA109B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6625F6" w:rsidRPr="00BA109B">
        <w:rPr>
          <w:rFonts w:ascii="Times New Roman" w:hAnsi="Times New Roman" w:cs="Times New Roman"/>
          <w:sz w:val="24"/>
          <w:szCs w:val="24"/>
        </w:rPr>
        <w:t>,</w:t>
      </w:r>
      <w:r w:rsidRPr="00BA109B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6625F6" w:rsidRPr="00BA109B">
        <w:rPr>
          <w:rFonts w:ascii="Times New Roman" w:hAnsi="Times New Roman" w:cs="Times New Roman"/>
          <w:sz w:val="24"/>
          <w:szCs w:val="24"/>
        </w:rPr>
        <w:t>о</w:t>
      </w:r>
      <w:r w:rsidRPr="00BA109B">
        <w:rPr>
          <w:rFonts w:ascii="Times New Roman" w:hAnsi="Times New Roman" w:cs="Times New Roman"/>
          <w:sz w:val="24"/>
          <w:szCs w:val="24"/>
        </w:rPr>
        <w:t xml:space="preserve"> классов, их профиль определяются </w:t>
      </w:r>
      <w:r w:rsidR="00E4100E" w:rsidRPr="00BA109B">
        <w:rPr>
          <w:rFonts w:ascii="Times New Roman" w:hAnsi="Times New Roman" w:cs="Times New Roman"/>
          <w:sz w:val="24"/>
          <w:szCs w:val="24"/>
        </w:rPr>
        <w:t xml:space="preserve">решением Управления по делам образования города Челябинска </w:t>
      </w:r>
      <w:r w:rsidRPr="00BA109B">
        <w:rPr>
          <w:rFonts w:ascii="Times New Roman" w:hAnsi="Times New Roman" w:cs="Times New Roman"/>
          <w:sz w:val="24"/>
          <w:szCs w:val="24"/>
        </w:rPr>
        <w:t>на основании прове</w:t>
      </w:r>
      <w:r w:rsidR="006625F6" w:rsidRPr="00BA109B">
        <w:rPr>
          <w:rFonts w:ascii="Times New Roman" w:hAnsi="Times New Roman" w:cs="Times New Roman"/>
          <w:sz w:val="24"/>
          <w:szCs w:val="24"/>
        </w:rPr>
        <w:t xml:space="preserve">денного анализа </w:t>
      </w:r>
      <w:proofErr w:type="gramStart"/>
      <w:r w:rsidR="006625F6" w:rsidRPr="00BA109B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BA109B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BA109B">
        <w:rPr>
          <w:rFonts w:ascii="Times New Roman" w:hAnsi="Times New Roman" w:cs="Times New Roman"/>
          <w:sz w:val="24"/>
          <w:szCs w:val="24"/>
        </w:rPr>
        <w:t xml:space="preserve"> обучающихся и наличия соответс</w:t>
      </w:r>
      <w:r w:rsidR="00E4100E" w:rsidRPr="00BA109B">
        <w:rPr>
          <w:rFonts w:ascii="Times New Roman" w:hAnsi="Times New Roman" w:cs="Times New Roman"/>
          <w:sz w:val="24"/>
          <w:szCs w:val="24"/>
        </w:rPr>
        <w:t>твующего ресурсного обеспечения.</w:t>
      </w:r>
    </w:p>
    <w:p w:rsidR="006625F6" w:rsidRPr="00BA109B" w:rsidRDefault="006625F6" w:rsidP="006625F6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F642EA" w:rsidRPr="00BA109B" w:rsidRDefault="00757341" w:rsidP="00F642E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Организация приема документов для индивидуального отбора </w:t>
      </w:r>
    </w:p>
    <w:p w:rsidR="00F642EA" w:rsidRPr="00BA109B" w:rsidRDefault="00757341" w:rsidP="00F642E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Индивидуальный отбор в классы с углубленным изучением отдельных учебных предметов или профильного обучения осуществляется комиссией, создаваемой в </w:t>
      </w:r>
      <w:r w:rsidR="006625F6" w:rsidRPr="00BA109B">
        <w:rPr>
          <w:rFonts w:ascii="Times New Roman" w:hAnsi="Times New Roman" w:cs="Times New Roman"/>
          <w:sz w:val="24"/>
          <w:szCs w:val="24"/>
        </w:rPr>
        <w:t>Лицее</w:t>
      </w:r>
      <w:r w:rsidRPr="00BA109B">
        <w:rPr>
          <w:rFonts w:ascii="Times New Roman" w:hAnsi="Times New Roman" w:cs="Times New Roman"/>
          <w:sz w:val="24"/>
          <w:szCs w:val="24"/>
        </w:rPr>
        <w:t xml:space="preserve">. Деятельность комиссии регламентируется Положением о комиссии, утверждаемым локальным нормативным актом </w:t>
      </w:r>
      <w:r w:rsidR="006625F6" w:rsidRPr="00BA109B">
        <w:rPr>
          <w:rFonts w:ascii="Times New Roman" w:hAnsi="Times New Roman" w:cs="Times New Roman"/>
          <w:sz w:val="24"/>
          <w:szCs w:val="24"/>
        </w:rPr>
        <w:t>Лицея</w:t>
      </w:r>
      <w:r w:rsidRPr="00BA10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2EA" w:rsidRPr="00BA109B" w:rsidRDefault="00757341" w:rsidP="00F642E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В комиссию по индивидуальному отбору включаются директор, заместители директора</w:t>
      </w:r>
      <w:r w:rsidR="006625F6" w:rsidRPr="00BA109B">
        <w:rPr>
          <w:rFonts w:ascii="Times New Roman" w:hAnsi="Times New Roman" w:cs="Times New Roman"/>
          <w:sz w:val="24"/>
          <w:szCs w:val="24"/>
        </w:rPr>
        <w:t xml:space="preserve"> по учебной и научно-методической работе, учителя</w:t>
      </w:r>
      <w:r w:rsidRPr="00BA10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2EA" w:rsidRPr="00BA109B" w:rsidRDefault="00757341" w:rsidP="00F642E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Наполняемость профильных классов определяется Постановлением Главного государственного врача РФ от 29.1</w:t>
      </w:r>
      <w:r w:rsidR="00E4100E" w:rsidRPr="00BA109B">
        <w:rPr>
          <w:rFonts w:ascii="Times New Roman" w:hAnsi="Times New Roman" w:cs="Times New Roman"/>
          <w:sz w:val="24"/>
          <w:szCs w:val="24"/>
        </w:rPr>
        <w:t>2.</w:t>
      </w:r>
      <w:r w:rsidRPr="00BA109B">
        <w:rPr>
          <w:rFonts w:ascii="Times New Roman" w:hAnsi="Times New Roman" w:cs="Times New Roman"/>
          <w:sz w:val="24"/>
          <w:szCs w:val="24"/>
        </w:rPr>
        <w:t>10 № 189 «Об утверждении СанПиН 2.4.2.2821-10 «</w:t>
      </w:r>
      <w:proofErr w:type="spellStart"/>
      <w:r w:rsidRPr="00BA109B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BA109B">
        <w:rPr>
          <w:rFonts w:ascii="Times New Roman" w:hAnsi="Times New Roman" w:cs="Times New Roman"/>
          <w:sz w:val="24"/>
          <w:szCs w:val="24"/>
        </w:rPr>
        <w:t xml:space="preserve"> - эпидемиологические требования к условиям и организации обучения в общеобразовательном учреждении»</w:t>
      </w:r>
      <w:r w:rsidR="006625F6" w:rsidRPr="00BA109B">
        <w:rPr>
          <w:rFonts w:ascii="Times New Roman" w:hAnsi="Times New Roman" w:cs="Times New Roman"/>
          <w:sz w:val="24"/>
          <w:szCs w:val="24"/>
        </w:rPr>
        <w:t xml:space="preserve"> и устанавливается равной 17 человек</w:t>
      </w:r>
      <w:r w:rsidRPr="00BA10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2EA" w:rsidRPr="00BA109B" w:rsidRDefault="00757341" w:rsidP="00F642E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Для участия в индивидуальном отборе в </w:t>
      </w:r>
      <w:r w:rsidR="006625F6" w:rsidRPr="00BA109B">
        <w:rPr>
          <w:rFonts w:ascii="Times New Roman" w:hAnsi="Times New Roman" w:cs="Times New Roman"/>
          <w:sz w:val="24"/>
          <w:szCs w:val="24"/>
        </w:rPr>
        <w:t>Лицей</w:t>
      </w:r>
      <w:r w:rsidRPr="00BA109B">
        <w:rPr>
          <w:rFonts w:ascii="Times New Roman" w:hAnsi="Times New Roman" w:cs="Times New Roman"/>
          <w:sz w:val="24"/>
          <w:szCs w:val="24"/>
        </w:rPr>
        <w:t xml:space="preserve"> совершеннолетний обучающийся или родители (законные представители) несовершеннолетнего обучающегося (далее - заявитель) подают заявление. Обучающийся, в отношении которого подано заявление, считается участником индивидуального отбора. Заявление регистрируется в день его поступления в </w:t>
      </w:r>
      <w:r w:rsidR="006625F6" w:rsidRPr="00BA109B">
        <w:rPr>
          <w:rFonts w:ascii="Times New Roman" w:hAnsi="Times New Roman" w:cs="Times New Roman"/>
          <w:sz w:val="24"/>
          <w:szCs w:val="24"/>
        </w:rPr>
        <w:t>Лицей</w:t>
      </w:r>
      <w:r w:rsidRPr="00BA109B">
        <w:rPr>
          <w:rFonts w:ascii="Times New Roman" w:hAnsi="Times New Roman" w:cs="Times New Roman"/>
          <w:sz w:val="24"/>
          <w:szCs w:val="24"/>
        </w:rPr>
        <w:t xml:space="preserve"> с указанием даты и времени поступления. </w:t>
      </w:r>
    </w:p>
    <w:p w:rsidR="00F642EA" w:rsidRPr="00BA109B" w:rsidRDefault="00757341" w:rsidP="00F642E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К заявлению прилагаются </w:t>
      </w:r>
      <w:r w:rsidR="00E4100E" w:rsidRPr="00BA109B">
        <w:rPr>
          <w:rFonts w:ascii="Times New Roman" w:hAnsi="Times New Roman" w:cs="Times New Roman"/>
          <w:sz w:val="24"/>
          <w:szCs w:val="24"/>
        </w:rPr>
        <w:t>с</w:t>
      </w:r>
      <w:r w:rsidRPr="00BA109B">
        <w:rPr>
          <w:rFonts w:ascii="Times New Roman" w:hAnsi="Times New Roman" w:cs="Times New Roman"/>
          <w:sz w:val="24"/>
          <w:szCs w:val="24"/>
        </w:rPr>
        <w:t>ледующи</w:t>
      </w:r>
      <w:r w:rsidR="00E4100E" w:rsidRPr="00BA109B">
        <w:rPr>
          <w:rFonts w:ascii="Times New Roman" w:hAnsi="Times New Roman" w:cs="Times New Roman"/>
          <w:sz w:val="24"/>
          <w:szCs w:val="24"/>
        </w:rPr>
        <w:t>е</w:t>
      </w:r>
      <w:r w:rsidRPr="00BA109B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E4100E" w:rsidRPr="00BA109B">
        <w:rPr>
          <w:rFonts w:ascii="Times New Roman" w:hAnsi="Times New Roman" w:cs="Times New Roman"/>
          <w:sz w:val="24"/>
          <w:szCs w:val="24"/>
        </w:rPr>
        <w:t>ы</w:t>
      </w:r>
      <w:r w:rsidRPr="00BA10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7D27" w:rsidRPr="00BA109B" w:rsidRDefault="00E4100E" w:rsidP="00F642EA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1</w:t>
      </w:r>
      <w:r w:rsidR="00757341" w:rsidRPr="00BA109B">
        <w:rPr>
          <w:rFonts w:ascii="Times New Roman" w:hAnsi="Times New Roman" w:cs="Times New Roman"/>
          <w:sz w:val="24"/>
          <w:szCs w:val="24"/>
        </w:rPr>
        <w:t xml:space="preserve">) </w:t>
      </w:r>
      <w:r w:rsidR="00217D27" w:rsidRPr="00BA109B">
        <w:rPr>
          <w:rFonts w:ascii="Times New Roman" w:hAnsi="Times New Roman" w:cs="Times New Roman"/>
          <w:sz w:val="24"/>
          <w:szCs w:val="24"/>
        </w:rPr>
        <w:t>справка об итоговых оценках успеваемости за 9 класс по всем предметам;</w:t>
      </w:r>
    </w:p>
    <w:p w:rsidR="00F642EA" w:rsidRPr="00BA109B" w:rsidRDefault="00E4100E" w:rsidP="00217D27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2</w:t>
      </w:r>
      <w:r w:rsidR="00217D27" w:rsidRPr="00BA109B">
        <w:rPr>
          <w:rFonts w:ascii="Times New Roman" w:hAnsi="Times New Roman" w:cs="Times New Roman"/>
          <w:sz w:val="24"/>
          <w:szCs w:val="24"/>
        </w:rPr>
        <w:t xml:space="preserve">) сведения о </w:t>
      </w:r>
      <w:r w:rsidR="00757341" w:rsidRPr="00BA109B">
        <w:rPr>
          <w:rFonts w:ascii="Times New Roman" w:hAnsi="Times New Roman" w:cs="Times New Roman"/>
          <w:sz w:val="24"/>
          <w:szCs w:val="24"/>
        </w:rPr>
        <w:t xml:space="preserve">результатах государственной итоговой аттестации по образовательным программам основного общего образования </w:t>
      </w:r>
      <w:r w:rsidR="00217D27" w:rsidRPr="00BA109B">
        <w:rPr>
          <w:rFonts w:ascii="Times New Roman" w:hAnsi="Times New Roman" w:cs="Times New Roman"/>
          <w:sz w:val="24"/>
          <w:szCs w:val="24"/>
        </w:rPr>
        <w:t xml:space="preserve">по предметам математика, физика, информатика и ИКТ, русский язык </w:t>
      </w:r>
      <w:r w:rsidR="00757341" w:rsidRPr="00BA109B">
        <w:rPr>
          <w:rFonts w:ascii="Times New Roman" w:hAnsi="Times New Roman" w:cs="Times New Roman"/>
          <w:sz w:val="24"/>
          <w:szCs w:val="24"/>
        </w:rPr>
        <w:t xml:space="preserve">по форме, установленной Министерством образования и науки Челябинской области; </w:t>
      </w:r>
    </w:p>
    <w:p w:rsidR="00F642EA" w:rsidRPr="00BA109B" w:rsidRDefault="00757341" w:rsidP="00F642EA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3) </w:t>
      </w:r>
      <w:r w:rsidR="00217D27" w:rsidRPr="00BA109B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BA109B">
        <w:rPr>
          <w:rFonts w:ascii="Times New Roman" w:hAnsi="Times New Roman" w:cs="Times New Roman"/>
          <w:sz w:val="24"/>
          <w:szCs w:val="24"/>
        </w:rPr>
        <w:t xml:space="preserve">грамот, дипломов, сертификатов, удостоверений, подтверждающих учебные, интеллектуальные, творческие или спортивные достижения (призовые места) муниципального, регионального, всероссийского, международного уровней (при наличии) обучающегося. </w:t>
      </w:r>
    </w:p>
    <w:p w:rsidR="00E4100E" w:rsidRPr="00BA109B" w:rsidRDefault="00E4100E" w:rsidP="00F642EA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4) Справка о текущих оценках по всем предметам в случае подачи заявления в период с 01 сентября по 31 мая. </w:t>
      </w:r>
    </w:p>
    <w:p w:rsidR="00F642EA" w:rsidRPr="00BA109B" w:rsidRDefault="00757341" w:rsidP="00F642E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В течение трех рабочих дней со дня подачи заявления </w:t>
      </w:r>
      <w:r w:rsidR="00217D27" w:rsidRPr="00BA109B">
        <w:rPr>
          <w:rFonts w:ascii="Times New Roman" w:hAnsi="Times New Roman" w:cs="Times New Roman"/>
          <w:sz w:val="24"/>
          <w:szCs w:val="24"/>
        </w:rPr>
        <w:t>администрация Лицея</w:t>
      </w:r>
      <w:r w:rsidRPr="00BA109B">
        <w:rPr>
          <w:rFonts w:ascii="Times New Roman" w:hAnsi="Times New Roman" w:cs="Times New Roman"/>
          <w:sz w:val="24"/>
          <w:szCs w:val="24"/>
        </w:rPr>
        <w:t xml:space="preserve"> рассматривает заявление и приложенные к нему документы и уведомляет заявителя о допуске к индивидуальному отбору или об отказе в допуске к индивидуальному отбору. </w:t>
      </w:r>
    </w:p>
    <w:p w:rsidR="00F642EA" w:rsidRPr="00BA109B" w:rsidRDefault="00217D27" w:rsidP="00F642E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EE7AD1">
        <w:rPr>
          <w:rFonts w:ascii="Times New Roman" w:hAnsi="Times New Roman" w:cs="Times New Roman"/>
          <w:sz w:val="24"/>
          <w:szCs w:val="24"/>
        </w:rPr>
        <w:t>л</w:t>
      </w:r>
      <w:r w:rsidRPr="00BA109B">
        <w:rPr>
          <w:rFonts w:ascii="Times New Roman" w:hAnsi="Times New Roman" w:cs="Times New Roman"/>
          <w:sz w:val="24"/>
          <w:szCs w:val="24"/>
        </w:rPr>
        <w:t>ицея</w:t>
      </w:r>
      <w:r w:rsidR="00757341" w:rsidRPr="00BA109B">
        <w:rPr>
          <w:rFonts w:ascii="Times New Roman" w:hAnsi="Times New Roman" w:cs="Times New Roman"/>
          <w:sz w:val="24"/>
          <w:szCs w:val="24"/>
        </w:rPr>
        <w:t xml:space="preserve"> может быть отказано в допуске к инди</w:t>
      </w:r>
      <w:r w:rsidRPr="00BA109B">
        <w:rPr>
          <w:rFonts w:ascii="Times New Roman" w:hAnsi="Times New Roman" w:cs="Times New Roman"/>
          <w:sz w:val="24"/>
          <w:szCs w:val="24"/>
        </w:rPr>
        <w:t xml:space="preserve">видуальному отбору </w:t>
      </w:r>
      <w:r w:rsidR="00757341" w:rsidRPr="00BA109B">
        <w:rPr>
          <w:rFonts w:ascii="Times New Roman" w:hAnsi="Times New Roman" w:cs="Times New Roman"/>
          <w:sz w:val="24"/>
          <w:szCs w:val="24"/>
        </w:rPr>
        <w:t xml:space="preserve">в следующих случаях: </w:t>
      </w:r>
    </w:p>
    <w:p w:rsidR="00F642EA" w:rsidRPr="00BA109B" w:rsidRDefault="00757341" w:rsidP="00F642EA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- отсутствие документов, указанных в пункте 2.5 настоящего Положения; </w:t>
      </w:r>
    </w:p>
    <w:p w:rsidR="00F642EA" w:rsidRPr="00BA109B" w:rsidRDefault="00F642EA" w:rsidP="00F642EA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-</w:t>
      </w:r>
      <w:r w:rsidR="00757341" w:rsidRPr="00BA109B">
        <w:rPr>
          <w:rFonts w:ascii="Times New Roman" w:hAnsi="Times New Roman" w:cs="Times New Roman"/>
          <w:sz w:val="24"/>
          <w:szCs w:val="24"/>
        </w:rPr>
        <w:t xml:space="preserve"> отсутствие свободных мест в классе с углубленным изучением предметов на дату подачи заявления - в случае, указанном в подпункте 2 пункта 1.2 настоящего Положения. </w:t>
      </w:r>
    </w:p>
    <w:p w:rsidR="00F642EA" w:rsidRPr="00BA109B" w:rsidRDefault="00757341" w:rsidP="00F642E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Индивидуальный отбор осуществляется на основании следующих критериев: </w:t>
      </w:r>
    </w:p>
    <w:p w:rsidR="00222F75" w:rsidRPr="00BA109B" w:rsidRDefault="00757341" w:rsidP="005B2A6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а) итоговы</w:t>
      </w:r>
      <w:r w:rsidR="00217D27" w:rsidRPr="00BA109B">
        <w:rPr>
          <w:rFonts w:ascii="Times New Roman" w:hAnsi="Times New Roman" w:cs="Times New Roman"/>
          <w:sz w:val="24"/>
          <w:szCs w:val="24"/>
        </w:rPr>
        <w:t>е</w:t>
      </w:r>
      <w:r w:rsidRPr="00BA109B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217D27" w:rsidRPr="00BA109B">
        <w:rPr>
          <w:rFonts w:ascii="Times New Roman" w:hAnsi="Times New Roman" w:cs="Times New Roman"/>
          <w:sz w:val="24"/>
          <w:szCs w:val="24"/>
        </w:rPr>
        <w:t>и</w:t>
      </w:r>
      <w:r w:rsidRPr="00BA109B">
        <w:rPr>
          <w:rFonts w:ascii="Times New Roman" w:hAnsi="Times New Roman" w:cs="Times New Roman"/>
          <w:sz w:val="24"/>
          <w:szCs w:val="24"/>
        </w:rPr>
        <w:t xml:space="preserve"> успеваемости за курс основного общего образования по </w:t>
      </w:r>
      <w:r w:rsidR="00217D27" w:rsidRPr="00BA109B">
        <w:rPr>
          <w:rFonts w:ascii="Times New Roman" w:hAnsi="Times New Roman" w:cs="Times New Roman"/>
          <w:sz w:val="24"/>
          <w:szCs w:val="24"/>
        </w:rPr>
        <w:t xml:space="preserve">всем </w:t>
      </w:r>
      <w:r w:rsidRPr="00BA109B">
        <w:rPr>
          <w:rFonts w:ascii="Times New Roman" w:hAnsi="Times New Roman" w:cs="Times New Roman"/>
          <w:sz w:val="24"/>
          <w:szCs w:val="24"/>
        </w:rPr>
        <w:t>учебн</w:t>
      </w:r>
      <w:r w:rsidR="00217D27" w:rsidRPr="00BA109B">
        <w:rPr>
          <w:rFonts w:ascii="Times New Roman" w:hAnsi="Times New Roman" w:cs="Times New Roman"/>
          <w:sz w:val="24"/>
          <w:szCs w:val="24"/>
        </w:rPr>
        <w:t>ы</w:t>
      </w:r>
      <w:r w:rsidRPr="00BA109B">
        <w:rPr>
          <w:rFonts w:ascii="Times New Roman" w:hAnsi="Times New Roman" w:cs="Times New Roman"/>
          <w:sz w:val="24"/>
          <w:szCs w:val="24"/>
        </w:rPr>
        <w:t>м предмет</w:t>
      </w:r>
      <w:r w:rsidR="00217D27" w:rsidRPr="00BA109B">
        <w:rPr>
          <w:rFonts w:ascii="Times New Roman" w:hAnsi="Times New Roman" w:cs="Times New Roman"/>
          <w:sz w:val="24"/>
          <w:szCs w:val="24"/>
        </w:rPr>
        <w:t>ам</w:t>
      </w:r>
      <w:r w:rsidR="00215DA5" w:rsidRPr="00BA109B">
        <w:rPr>
          <w:rFonts w:ascii="Times New Roman" w:hAnsi="Times New Roman" w:cs="Times New Roman"/>
          <w:sz w:val="24"/>
          <w:szCs w:val="24"/>
        </w:rPr>
        <w:t xml:space="preserve"> (по предметам математика, физика, информатика и ИКТ итоговые отметки должны быть «хорошо» и «отлично», допускается одна отметка «удовлетворительно»)</w:t>
      </w:r>
      <w:r w:rsidRPr="00BA10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2F75" w:rsidRPr="00BA109B" w:rsidRDefault="00757341" w:rsidP="005B2A6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б)</w:t>
      </w:r>
      <w:r w:rsidR="00217D27" w:rsidRPr="00BA109B">
        <w:rPr>
          <w:rFonts w:ascii="Times New Roman" w:hAnsi="Times New Roman" w:cs="Times New Roman"/>
          <w:sz w:val="24"/>
          <w:szCs w:val="24"/>
        </w:rPr>
        <w:t xml:space="preserve"> </w:t>
      </w:r>
      <w:r w:rsidRPr="00BA109B">
        <w:rPr>
          <w:rFonts w:ascii="Times New Roman" w:hAnsi="Times New Roman" w:cs="Times New Roman"/>
          <w:sz w:val="24"/>
          <w:szCs w:val="24"/>
        </w:rPr>
        <w:t>результат</w:t>
      </w:r>
      <w:r w:rsidR="00217D27" w:rsidRPr="00BA109B">
        <w:rPr>
          <w:rFonts w:ascii="Times New Roman" w:hAnsi="Times New Roman" w:cs="Times New Roman"/>
          <w:sz w:val="24"/>
          <w:szCs w:val="24"/>
        </w:rPr>
        <w:t>ы</w:t>
      </w:r>
      <w:r w:rsidRPr="00BA109B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по образовательным программам основного общего образования</w:t>
      </w:r>
      <w:r w:rsidR="00217D27" w:rsidRPr="00BA109B">
        <w:rPr>
          <w:rFonts w:ascii="Times New Roman" w:hAnsi="Times New Roman" w:cs="Times New Roman"/>
          <w:sz w:val="24"/>
          <w:szCs w:val="24"/>
        </w:rPr>
        <w:t xml:space="preserve"> по предметам математика, физика, информатика и ИКТ</w:t>
      </w:r>
      <w:r w:rsidRPr="00BA109B">
        <w:rPr>
          <w:rFonts w:ascii="Times New Roman" w:hAnsi="Times New Roman" w:cs="Times New Roman"/>
          <w:sz w:val="24"/>
          <w:szCs w:val="24"/>
        </w:rPr>
        <w:t>,</w:t>
      </w:r>
      <w:r w:rsidR="00544594" w:rsidRPr="00BA109B">
        <w:rPr>
          <w:rFonts w:ascii="Times New Roman" w:hAnsi="Times New Roman" w:cs="Times New Roman"/>
          <w:sz w:val="24"/>
          <w:szCs w:val="24"/>
        </w:rPr>
        <w:t xml:space="preserve"> русский язык</w:t>
      </w:r>
      <w:r w:rsidR="00215DA5" w:rsidRPr="00BA109B">
        <w:rPr>
          <w:rFonts w:ascii="Times New Roman" w:hAnsi="Times New Roman" w:cs="Times New Roman"/>
          <w:sz w:val="24"/>
          <w:szCs w:val="24"/>
        </w:rPr>
        <w:t xml:space="preserve"> (по всем указанным предметам результат должен быть «отлично» или «хорошо»)</w:t>
      </w:r>
      <w:r w:rsidRPr="00BA10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2F75" w:rsidRPr="00BA109B" w:rsidRDefault="00757341" w:rsidP="005B2A6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в)</w:t>
      </w:r>
      <w:r w:rsidR="00217D27" w:rsidRPr="00BA109B">
        <w:rPr>
          <w:rFonts w:ascii="Times New Roman" w:hAnsi="Times New Roman" w:cs="Times New Roman"/>
          <w:sz w:val="24"/>
          <w:szCs w:val="24"/>
        </w:rPr>
        <w:t xml:space="preserve"> </w:t>
      </w:r>
      <w:r w:rsidRPr="00BA109B">
        <w:rPr>
          <w:rFonts w:ascii="Times New Roman" w:hAnsi="Times New Roman" w:cs="Times New Roman"/>
          <w:sz w:val="24"/>
          <w:szCs w:val="24"/>
        </w:rPr>
        <w:t>наличие учебных, интеллектуальных, творческих или спортивных достижений (призовых мест) муниципального, регионального, всероссийского, международного уровней</w:t>
      </w:r>
      <w:r w:rsidR="00544594" w:rsidRPr="00BA109B">
        <w:rPr>
          <w:rFonts w:ascii="Times New Roman" w:hAnsi="Times New Roman" w:cs="Times New Roman"/>
          <w:sz w:val="24"/>
          <w:szCs w:val="24"/>
        </w:rPr>
        <w:t>;</w:t>
      </w:r>
    </w:p>
    <w:p w:rsidR="00544594" w:rsidRPr="00BA109B" w:rsidRDefault="00544594" w:rsidP="005B2A6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г) результаты собеседования по предметам математика, физика, информатика и ИКТ.</w:t>
      </w:r>
    </w:p>
    <w:p w:rsidR="00222F75" w:rsidRPr="00BA109B" w:rsidRDefault="00222F75" w:rsidP="00222F7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В</w:t>
      </w:r>
      <w:r w:rsidR="00757341" w:rsidRPr="00BA109B">
        <w:rPr>
          <w:rFonts w:ascii="Times New Roman" w:hAnsi="Times New Roman" w:cs="Times New Roman"/>
          <w:sz w:val="24"/>
          <w:szCs w:val="24"/>
        </w:rPr>
        <w:t xml:space="preserve"> случае и </w:t>
      </w:r>
      <w:r w:rsidR="00544594" w:rsidRPr="00BA109B">
        <w:rPr>
          <w:rFonts w:ascii="Times New Roman" w:hAnsi="Times New Roman" w:cs="Times New Roman"/>
          <w:sz w:val="24"/>
          <w:szCs w:val="24"/>
        </w:rPr>
        <w:t xml:space="preserve">в </w:t>
      </w:r>
      <w:r w:rsidR="00757341" w:rsidRPr="00BA109B">
        <w:rPr>
          <w:rFonts w:ascii="Times New Roman" w:hAnsi="Times New Roman" w:cs="Times New Roman"/>
          <w:sz w:val="24"/>
          <w:szCs w:val="24"/>
        </w:rPr>
        <w:t xml:space="preserve">срок, установленный </w:t>
      </w:r>
      <w:r w:rsidR="00E4100E" w:rsidRPr="00BA109B">
        <w:rPr>
          <w:rFonts w:ascii="Times New Roman" w:hAnsi="Times New Roman" w:cs="Times New Roman"/>
          <w:sz w:val="24"/>
          <w:szCs w:val="24"/>
        </w:rPr>
        <w:t>подпунктом 2 пункта</w:t>
      </w:r>
      <w:r w:rsidR="00757341" w:rsidRPr="00BA109B">
        <w:rPr>
          <w:rFonts w:ascii="Times New Roman" w:hAnsi="Times New Roman" w:cs="Times New Roman"/>
          <w:sz w:val="24"/>
          <w:szCs w:val="24"/>
        </w:rPr>
        <w:t xml:space="preserve"> </w:t>
      </w:r>
      <w:r w:rsidR="00E4100E" w:rsidRPr="00BA109B">
        <w:rPr>
          <w:rFonts w:ascii="Times New Roman" w:hAnsi="Times New Roman" w:cs="Times New Roman"/>
          <w:sz w:val="24"/>
          <w:szCs w:val="24"/>
        </w:rPr>
        <w:t>1.2</w:t>
      </w:r>
      <w:r w:rsidR="00757341" w:rsidRPr="00BA109B">
        <w:rPr>
          <w:rFonts w:ascii="Times New Roman" w:hAnsi="Times New Roman" w:cs="Times New Roman"/>
          <w:sz w:val="24"/>
          <w:szCs w:val="24"/>
        </w:rPr>
        <w:t xml:space="preserve"> настоящего Положения, при подаче одного заявления комиссия рассматривает документы участника индивидуального отбора и принимает одно из следующих решений: </w:t>
      </w:r>
    </w:p>
    <w:p w:rsidR="00222F75" w:rsidRPr="00BA109B" w:rsidRDefault="00757341" w:rsidP="00222F75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- о зачислении участника индивидуального отбора в </w:t>
      </w:r>
      <w:r w:rsidR="00544594" w:rsidRPr="00BA109B">
        <w:rPr>
          <w:rFonts w:ascii="Times New Roman" w:hAnsi="Times New Roman" w:cs="Times New Roman"/>
          <w:sz w:val="24"/>
          <w:szCs w:val="24"/>
        </w:rPr>
        <w:t>Лице</w:t>
      </w:r>
      <w:r w:rsidR="00E4100E" w:rsidRPr="00BA109B">
        <w:rPr>
          <w:rFonts w:ascii="Times New Roman" w:hAnsi="Times New Roman" w:cs="Times New Roman"/>
          <w:sz w:val="24"/>
          <w:szCs w:val="24"/>
        </w:rPr>
        <w:t>й</w:t>
      </w:r>
      <w:r w:rsidRPr="00BA109B">
        <w:rPr>
          <w:rFonts w:ascii="Times New Roman" w:hAnsi="Times New Roman" w:cs="Times New Roman"/>
          <w:sz w:val="24"/>
          <w:szCs w:val="24"/>
        </w:rPr>
        <w:t xml:space="preserve"> – в случае его соответствия критериям, установленным пункт</w:t>
      </w:r>
      <w:r w:rsidR="00544594" w:rsidRPr="00BA109B">
        <w:rPr>
          <w:rFonts w:ascii="Times New Roman" w:hAnsi="Times New Roman" w:cs="Times New Roman"/>
          <w:sz w:val="24"/>
          <w:szCs w:val="24"/>
        </w:rPr>
        <w:t>ом</w:t>
      </w:r>
      <w:r w:rsidRPr="00BA109B">
        <w:rPr>
          <w:rFonts w:ascii="Times New Roman" w:hAnsi="Times New Roman" w:cs="Times New Roman"/>
          <w:sz w:val="24"/>
          <w:szCs w:val="24"/>
        </w:rPr>
        <w:t xml:space="preserve"> 2.8 настоящего Положения; </w:t>
      </w:r>
    </w:p>
    <w:p w:rsidR="00222F75" w:rsidRPr="00BA109B" w:rsidRDefault="00757341" w:rsidP="00222F75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- об отказе в зачислении участника индивидуального отбора в </w:t>
      </w:r>
      <w:r w:rsidR="00215DA5" w:rsidRPr="00BA109B">
        <w:rPr>
          <w:rFonts w:ascii="Times New Roman" w:hAnsi="Times New Roman" w:cs="Times New Roman"/>
          <w:sz w:val="24"/>
          <w:szCs w:val="24"/>
        </w:rPr>
        <w:t>Лицей</w:t>
      </w:r>
      <w:r w:rsidRPr="00BA109B">
        <w:rPr>
          <w:rFonts w:ascii="Times New Roman" w:hAnsi="Times New Roman" w:cs="Times New Roman"/>
          <w:sz w:val="24"/>
          <w:szCs w:val="24"/>
        </w:rPr>
        <w:t xml:space="preserve"> – в случае его </w:t>
      </w:r>
      <w:r w:rsidR="00215DA5" w:rsidRPr="00BA109B">
        <w:rPr>
          <w:rFonts w:ascii="Times New Roman" w:hAnsi="Times New Roman" w:cs="Times New Roman"/>
          <w:sz w:val="24"/>
          <w:szCs w:val="24"/>
        </w:rPr>
        <w:t xml:space="preserve">не </w:t>
      </w:r>
      <w:r w:rsidRPr="00BA109B">
        <w:rPr>
          <w:rFonts w:ascii="Times New Roman" w:hAnsi="Times New Roman" w:cs="Times New Roman"/>
          <w:sz w:val="24"/>
          <w:szCs w:val="24"/>
        </w:rPr>
        <w:t>соответствия критериям, установленным пунктом 2.8 настоящего Положения.</w:t>
      </w:r>
    </w:p>
    <w:p w:rsidR="00222F75" w:rsidRPr="00BA109B" w:rsidRDefault="00757341" w:rsidP="00222F7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 xml:space="preserve">В случае и </w:t>
      </w:r>
      <w:r w:rsidR="00E4100E" w:rsidRPr="00BA109B">
        <w:rPr>
          <w:rFonts w:ascii="Times New Roman" w:hAnsi="Times New Roman" w:cs="Times New Roman"/>
          <w:sz w:val="24"/>
          <w:szCs w:val="24"/>
        </w:rPr>
        <w:t>срок, установленным подпунктом 1</w:t>
      </w:r>
      <w:r w:rsidRPr="00BA109B">
        <w:rPr>
          <w:rFonts w:ascii="Times New Roman" w:hAnsi="Times New Roman" w:cs="Times New Roman"/>
          <w:sz w:val="24"/>
          <w:szCs w:val="24"/>
        </w:rPr>
        <w:t xml:space="preserve"> пункта 1.2 настоящего Положения</w:t>
      </w:r>
      <w:r w:rsidR="00BA109B" w:rsidRPr="00BA109B">
        <w:rPr>
          <w:rFonts w:ascii="Times New Roman" w:hAnsi="Times New Roman" w:cs="Times New Roman"/>
          <w:sz w:val="24"/>
          <w:szCs w:val="24"/>
        </w:rPr>
        <w:t>, а также в случае, установленном подпунктом 2 пункта 1.2</w:t>
      </w:r>
      <w:r w:rsidRPr="00BA109B">
        <w:rPr>
          <w:rFonts w:ascii="Times New Roman" w:hAnsi="Times New Roman" w:cs="Times New Roman"/>
          <w:sz w:val="24"/>
          <w:szCs w:val="24"/>
        </w:rPr>
        <w:t xml:space="preserve"> при подаче двух и более заявлений</w:t>
      </w:r>
      <w:r w:rsidR="00BA109B" w:rsidRPr="00BA109B">
        <w:rPr>
          <w:rFonts w:ascii="Times New Roman" w:hAnsi="Times New Roman" w:cs="Times New Roman"/>
          <w:sz w:val="24"/>
          <w:szCs w:val="24"/>
        </w:rPr>
        <w:t>,</w:t>
      </w:r>
      <w:r w:rsidRPr="00BA109B">
        <w:rPr>
          <w:rFonts w:ascii="Times New Roman" w:hAnsi="Times New Roman" w:cs="Times New Roman"/>
          <w:sz w:val="24"/>
          <w:szCs w:val="24"/>
        </w:rPr>
        <w:t xml:space="preserve"> комиссия проводит </w:t>
      </w:r>
      <w:r w:rsidR="00143561" w:rsidRPr="00BA109B">
        <w:rPr>
          <w:rFonts w:ascii="Times New Roman" w:hAnsi="Times New Roman" w:cs="Times New Roman"/>
          <w:sz w:val="24"/>
          <w:szCs w:val="24"/>
        </w:rPr>
        <w:t xml:space="preserve">собеседование со всеми участниками индивидуального отбора и </w:t>
      </w:r>
      <w:r w:rsidRPr="00BA109B">
        <w:rPr>
          <w:rFonts w:ascii="Times New Roman" w:hAnsi="Times New Roman" w:cs="Times New Roman"/>
          <w:sz w:val="24"/>
          <w:szCs w:val="24"/>
        </w:rPr>
        <w:t xml:space="preserve">оценку </w:t>
      </w:r>
      <w:r w:rsidR="00143561" w:rsidRPr="00BA109B">
        <w:rPr>
          <w:rFonts w:ascii="Times New Roman" w:hAnsi="Times New Roman" w:cs="Times New Roman"/>
          <w:sz w:val="24"/>
          <w:szCs w:val="24"/>
        </w:rPr>
        <w:t xml:space="preserve">их </w:t>
      </w:r>
      <w:r w:rsidRPr="00BA109B">
        <w:rPr>
          <w:rFonts w:ascii="Times New Roman" w:hAnsi="Times New Roman" w:cs="Times New Roman"/>
          <w:sz w:val="24"/>
          <w:szCs w:val="24"/>
        </w:rPr>
        <w:t>документов в соответствии с критериями, установленными п. 2.8 настоящего Положения по балльной системе</w:t>
      </w:r>
      <w:r w:rsidR="00143561" w:rsidRPr="00BA109B">
        <w:rPr>
          <w:rFonts w:ascii="Times New Roman" w:hAnsi="Times New Roman" w:cs="Times New Roman"/>
          <w:sz w:val="24"/>
          <w:szCs w:val="24"/>
        </w:rPr>
        <w:t xml:space="preserve">, описанной в Приложении 1. </w:t>
      </w:r>
    </w:p>
    <w:p w:rsidR="00222F75" w:rsidRPr="00BA109B" w:rsidRDefault="00757341" w:rsidP="00222F7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По результатам оценки документов участников индивидуального отбора, проводимой в соответствии с п.2.</w:t>
      </w:r>
      <w:r w:rsidR="00143561" w:rsidRPr="00BA109B">
        <w:rPr>
          <w:rFonts w:ascii="Times New Roman" w:hAnsi="Times New Roman" w:cs="Times New Roman"/>
          <w:sz w:val="24"/>
          <w:szCs w:val="24"/>
        </w:rPr>
        <w:t>10</w:t>
      </w:r>
      <w:r w:rsidRPr="00BA109B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составляет рейтинг участников индивидуального отбора, упорядоченный по убыванию набранных ими баллов. При равенстве баллов более высокий ранг присваивается участнику индивидуального отбора, </w:t>
      </w:r>
      <w:r w:rsidR="00143561" w:rsidRPr="00BA109B">
        <w:rPr>
          <w:rFonts w:ascii="Times New Roman" w:hAnsi="Times New Roman" w:cs="Times New Roman"/>
          <w:sz w:val="24"/>
          <w:szCs w:val="24"/>
        </w:rPr>
        <w:t xml:space="preserve">показавшему более высокие результаты на собеседовании. </w:t>
      </w:r>
      <w:r w:rsidRPr="00BA109B">
        <w:rPr>
          <w:rFonts w:ascii="Times New Roman" w:hAnsi="Times New Roman" w:cs="Times New Roman"/>
          <w:sz w:val="24"/>
          <w:szCs w:val="24"/>
        </w:rPr>
        <w:t xml:space="preserve">Комиссия в сроки, установленные п.1.2 настоящего Положения, принимает решение о зачислении участника индивидуального отбора в </w:t>
      </w:r>
      <w:r w:rsidR="00EE7AD1">
        <w:rPr>
          <w:rFonts w:ascii="Times New Roman" w:hAnsi="Times New Roman" w:cs="Times New Roman"/>
          <w:sz w:val="24"/>
          <w:szCs w:val="24"/>
        </w:rPr>
        <w:t>л</w:t>
      </w:r>
      <w:r w:rsidR="00143561" w:rsidRPr="00BA109B">
        <w:rPr>
          <w:rFonts w:ascii="Times New Roman" w:hAnsi="Times New Roman" w:cs="Times New Roman"/>
          <w:sz w:val="24"/>
          <w:szCs w:val="24"/>
        </w:rPr>
        <w:t>ицей</w:t>
      </w:r>
      <w:r w:rsidRPr="00BA109B">
        <w:rPr>
          <w:rFonts w:ascii="Times New Roman" w:hAnsi="Times New Roman" w:cs="Times New Roman"/>
          <w:sz w:val="24"/>
          <w:szCs w:val="24"/>
        </w:rPr>
        <w:t xml:space="preserve"> в соответствии с рейтингом участников индивидуального отбора до наполняемости класса с углубленным изучением предметов, установленной законодательством Российской Федерации</w:t>
      </w:r>
      <w:r w:rsidR="00143561" w:rsidRPr="00BA109B">
        <w:rPr>
          <w:rFonts w:ascii="Times New Roman" w:hAnsi="Times New Roman" w:cs="Times New Roman"/>
          <w:sz w:val="24"/>
          <w:szCs w:val="24"/>
        </w:rPr>
        <w:t xml:space="preserve"> и настоящим Положением</w:t>
      </w:r>
      <w:r w:rsidRPr="00BA109B">
        <w:rPr>
          <w:rFonts w:ascii="Times New Roman" w:hAnsi="Times New Roman" w:cs="Times New Roman"/>
          <w:sz w:val="24"/>
          <w:szCs w:val="24"/>
        </w:rPr>
        <w:t xml:space="preserve">, или об отказе в его зачислении. </w:t>
      </w:r>
    </w:p>
    <w:p w:rsidR="009C382E" w:rsidRPr="00BA109B" w:rsidRDefault="00757341" w:rsidP="00222F7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Решения, принятые к</w:t>
      </w:r>
      <w:r w:rsidR="00143561" w:rsidRPr="00BA109B">
        <w:rPr>
          <w:rFonts w:ascii="Times New Roman" w:hAnsi="Times New Roman" w:cs="Times New Roman"/>
          <w:sz w:val="24"/>
          <w:szCs w:val="24"/>
        </w:rPr>
        <w:t>омиссией в соответствии с п. 2.9</w:t>
      </w:r>
      <w:r w:rsidRPr="00BA109B">
        <w:rPr>
          <w:rFonts w:ascii="Times New Roman" w:hAnsi="Times New Roman" w:cs="Times New Roman"/>
          <w:sz w:val="24"/>
          <w:szCs w:val="24"/>
        </w:rPr>
        <w:t xml:space="preserve"> и 2.10 настоящего Положения, в течение двух рабочих дней со дня их принятия оформляются протоколами комиссии и подписываются членами комиссии. </w:t>
      </w:r>
      <w:r w:rsidR="00143561" w:rsidRPr="00BA109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A109B" w:rsidRPr="00BA109B">
        <w:rPr>
          <w:rFonts w:ascii="Times New Roman" w:hAnsi="Times New Roman" w:cs="Times New Roman"/>
          <w:sz w:val="24"/>
          <w:szCs w:val="24"/>
        </w:rPr>
        <w:t>Л</w:t>
      </w:r>
      <w:r w:rsidR="00143561" w:rsidRPr="00BA109B">
        <w:rPr>
          <w:rFonts w:ascii="Times New Roman" w:hAnsi="Times New Roman" w:cs="Times New Roman"/>
          <w:sz w:val="24"/>
          <w:szCs w:val="24"/>
        </w:rPr>
        <w:t>ицея</w:t>
      </w:r>
      <w:r w:rsidRPr="00BA109B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оформления соответствующего протокола комиссии уведомляет заявителей о принятых комиссией решениях.</w:t>
      </w:r>
    </w:p>
    <w:p w:rsidR="00BA109B" w:rsidRDefault="00BA109B" w:rsidP="00BA109B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109B" w:rsidRPr="00BA109B" w:rsidRDefault="00BA109B" w:rsidP="00BA109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BA109B" w:rsidRDefault="00BA109B" w:rsidP="00BA109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A109B">
        <w:rPr>
          <w:rFonts w:ascii="Times New Roman" w:hAnsi="Times New Roman" w:cs="Times New Roman"/>
          <w:sz w:val="24"/>
          <w:szCs w:val="24"/>
        </w:rPr>
        <w:t>к Положению об индивидуальном отборе в 10-е классы с углубленным изучением отдельных предметов или профильного обучения лицея №</w:t>
      </w:r>
      <w:r w:rsidR="00EE7AD1">
        <w:rPr>
          <w:rFonts w:ascii="Times New Roman" w:hAnsi="Times New Roman" w:cs="Times New Roman"/>
          <w:sz w:val="24"/>
          <w:szCs w:val="24"/>
        </w:rPr>
        <w:t xml:space="preserve"> </w:t>
      </w:r>
      <w:r w:rsidRPr="00BA109B">
        <w:rPr>
          <w:rFonts w:ascii="Times New Roman" w:hAnsi="Times New Roman" w:cs="Times New Roman"/>
          <w:sz w:val="24"/>
          <w:szCs w:val="24"/>
        </w:rPr>
        <w:t xml:space="preserve">31 </w:t>
      </w:r>
    </w:p>
    <w:p w:rsidR="00BA109B" w:rsidRDefault="00BA109B" w:rsidP="00BA109B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BA109B" w:rsidRPr="00EE7AD1" w:rsidRDefault="00BA109B" w:rsidP="00BA109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AD1">
        <w:rPr>
          <w:rFonts w:ascii="Times New Roman" w:hAnsi="Times New Roman" w:cs="Times New Roman"/>
          <w:b/>
          <w:sz w:val="24"/>
          <w:szCs w:val="24"/>
        </w:rPr>
        <w:t>Бальная система определения рейтинга учащихся при отборе в 10-е классы с углубленным изучением отдельных предметов или профильные классы.</w:t>
      </w:r>
    </w:p>
    <w:p w:rsidR="00BA109B" w:rsidRDefault="00BA109B" w:rsidP="00BA109B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A109B" w:rsidRDefault="00BA109B" w:rsidP="00D3089B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:rsidR="00BA109B" w:rsidRDefault="00BA109B" w:rsidP="00BA109B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составлении рейтинга учитываются три показателя: </w:t>
      </w:r>
    </w:p>
    <w:p w:rsidR="00BA109B" w:rsidRDefault="00BA109B" w:rsidP="00BA109B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успеваемость;</w:t>
      </w:r>
    </w:p>
    <w:p w:rsidR="00BA109B" w:rsidRDefault="00BA109B" w:rsidP="00BA109B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внеурочная деятельность;</w:t>
      </w:r>
    </w:p>
    <w:p w:rsidR="00BA109B" w:rsidRDefault="00BA109B" w:rsidP="00BA109B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089B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езультаты собеседования и основного государственного экзамена. </w:t>
      </w:r>
    </w:p>
    <w:p w:rsidR="00D3089B" w:rsidRDefault="00D3089B" w:rsidP="00D3089B">
      <w:pPr>
        <w:pStyle w:val="a3"/>
        <w:widowControl w:val="0"/>
        <w:suppressAutoHyphens/>
        <w:spacing w:after="0" w:line="240" w:lineRule="auto"/>
        <w:ind w:left="360"/>
        <w:rPr>
          <w:rFonts w:ascii="Times New Roman" w:hAnsi="Times New Roman" w:cs="Times New Roman"/>
        </w:rPr>
      </w:pPr>
    </w:p>
    <w:p w:rsidR="00BA109B" w:rsidRDefault="00BA109B" w:rsidP="00D3089B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расчета рейтинга</w:t>
      </w:r>
    </w:p>
    <w:p w:rsidR="00BA109B" w:rsidRDefault="00BA109B" w:rsidP="00BA109B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показатели, перечисленные в п. 1.1, рассчитываются за период обучения учащихся в 9 классе. </w:t>
      </w:r>
    </w:p>
    <w:p w:rsidR="00BA109B" w:rsidRDefault="00BA109B" w:rsidP="00BA109B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Максимальный балл, который может набрать конкурсант за каждый показатель, равен 100</w:t>
      </w:r>
      <w:r w:rsidR="00D3089B">
        <w:rPr>
          <w:rFonts w:ascii="Times New Roman" w:hAnsi="Times New Roman" w:cs="Times New Roman"/>
        </w:rPr>
        <w:t>.</w:t>
      </w:r>
    </w:p>
    <w:p w:rsidR="00BA109B" w:rsidRDefault="00BA109B" w:rsidP="00BA109B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Итоговый балл конкурсанта рассчитывается как сумма баллов, набранных за каждый из показателей</w:t>
      </w:r>
      <w:r w:rsidR="00D3089B">
        <w:rPr>
          <w:rFonts w:ascii="Times New Roman" w:hAnsi="Times New Roman" w:cs="Times New Roman"/>
        </w:rPr>
        <w:t>.</w:t>
      </w:r>
    </w:p>
    <w:p w:rsidR="00BA109B" w:rsidRDefault="00D3089B" w:rsidP="00BA109B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Конкурсанты</w:t>
      </w:r>
      <w:r w:rsidR="00BA109B">
        <w:rPr>
          <w:rFonts w:ascii="Times New Roman" w:hAnsi="Times New Roman" w:cs="Times New Roman"/>
        </w:rPr>
        <w:t xml:space="preserve"> в рейтинге располагаются в порядке убывания итогового балла. </w:t>
      </w:r>
      <w:r>
        <w:rPr>
          <w:rFonts w:ascii="Times New Roman" w:hAnsi="Times New Roman" w:cs="Times New Roman"/>
        </w:rPr>
        <w:t>Конкурсанты</w:t>
      </w:r>
      <w:r w:rsidR="00BA109B">
        <w:rPr>
          <w:rFonts w:ascii="Times New Roman" w:hAnsi="Times New Roman" w:cs="Times New Roman"/>
        </w:rPr>
        <w:t xml:space="preserve">, имеющие равный итоговый балл, располагаются в </w:t>
      </w:r>
      <w:r>
        <w:rPr>
          <w:rFonts w:ascii="Times New Roman" w:hAnsi="Times New Roman" w:cs="Times New Roman"/>
        </w:rPr>
        <w:t>порядке убывания результатов по показателю п. 1.1.3.</w:t>
      </w:r>
    </w:p>
    <w:p w:rsidR="00D3089B" w:rsidRDefault="00D3089B" w:rsidP="00D3089B">
      <w:pPr>
        <w:pStyle w:val="a3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BA109B" w:rsidRDefault="00BA109B" w:rsidP="00D3089B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расчета показателя «</w:t>
      </w:r>
      <w:r w:rsidR="00D3089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спеваемость»</w:t>
      </w:r>
      <w:r w:rsidR="00D3089B">
        <w:rPr>
          <w:rFonts w:ascii="Times New Roman" w:hAnsi="Times New Roman" w:cs="Times New Roman"/>
        </w:rPr>
        <w:t>.</w:t>
      </w:r>
    </w:p>
    <w:p w:rsidR="00D3089B" w:rsidRDefault="00D3089B" w:rsidP="00D3089B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расчете показателя «Успеваемость» (далее Показатель) учитываются итоговые оценки по каждому предмету.</w:t>
      </w:r>
    </w:p>
    <w:p w:rsidR="00D3089B" w:rsidRDefault="00D3089B" w:rsidP="00D3089B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Технические баллы за показатель рассчитываются как сумма баллов, набранных конкурсантом за каждую итоговую оценку.</w:t>
      </w:r>
    </w:p>
    <w:p w:rsidR="00D3089B" w:rsidRDefault="00D3089B" w:rsidP="005B2A66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Технический балл за оценку определяется как базовый балл за оценку, умноженный на вес предмета.</w:t>
      </w:r>
    </w:p>
    <w:p w:rsidR="00D3089B" w:rsidRDefault="00D3089B" w:rsidP="005B2A66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Базовые баллы за оценки:</w:t>
      </w:r>
    </w:p>
    <w:p w:rsidR="00D3089B" w:rsidRDefault="00D3089B" w:rsidP="005B2A66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«5»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– 3 (три) балла;</w:t>
      </w:r>
    </w:p>
    <w:p w:rsidR="00D3089B" w:rsidRDefault="00D3089B" w:rsidP="005B2A66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«4» – 1 (один) балл;</w:t>
      </w:r>
    </w:p>
    <w:p w:rsidR="00D3089B" w:rsidRDefault="00D3089B" w:rsidP="005B2A66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«3» – -1 (минус один) балл;</w:t>
      </w:r>
    </w:p>
    <w:p w:rsidR="00D3089B" w:rsidRDefault="00D3089B" w:rsidP="005B2A66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«2» и ниже – -6 (минус шесть) баллов;</w:t>
      </w:r>
    </w:p>
    <w:p w:rsidR="00D3089B" w:rsidRDefault="00D3089B" w:rsidP="005B2A66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Предметы: </w:t>
      </w:r>
      <w:r w:rsidRPr="00131F21">
        <w:rPr>
          <w:rFonts w:ascii="Times New Roman" w:hAnsi="Times New Roman" w:cs="Times New Roman"/>
        </w:rPr>
        <w:t>английский язык, русский язык, физика, экспериментальная физика</w:t>
      </w:r>
      <w:r>
        <w:rPr>
          <w:rFonts w:ascii="Times New Roman" w:hAnsi="Times New Roman" w:cs="Times New Roman"/>
        </w:rPr>
        <w:t>, информатика и ИКТ имеют вес 3(три), предмет математика имеет вес 6(шесть), остальные предметы имеют вес 1(один).</w:t>
      </w:r>
    </w:p>
    <w:p w:rsidR="00D3089B" w:rsidRDefault="00D3089B" w:rsidP="005B2A66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Итоговое значение Показателя рассчитывается по формуле: </w:t>
      </w:r>
      <m:oMath>
        <m:f>
          <m:fPr>
            <m:ctrlPr>
              <w:rPr>
                <w:rFonts w:ascii="Cambria Math" w:hAnsi="Cambria Math"/>
                <w:i/>
                <w:kern w:val="2"/>
                <w:sz w:val="24"/>
                <w:szCs w:val="21"/>
                <w:lang w:eastAsia="zh-CN" w:bidi="hi-IN"/>
              </w:rPr>
            </m:ctrlPr>
          </m:fPr>
          <m:num>
            <m:r>
              <w:rPr>
                <w:rFonts w:ascii="Cambria Math" w:hAnsi="Cambria Math" w:cs="Times New Roman"/>
              </w:rPr>
              <m:t>техничекий балл</m:t>
            </m:r>
          </m:num>
          <m:den>
            <m:r>
              <w:rPr>
                <w:rFonts w:ascii="Cambria Math" w:hAnsi="Cambria Math" w:cs="Times New Roman"/>
              </w:rPr>
              <m:t>максимальный технический балл</m:t>
            </m:r>
          </m:den>
        </m:f>
        <m:r>
          <w:rPr>
            <w:rFonts w:ascii="Cambria Math" w:hAnsi="Cambria Math" w:cs="Times New Roman"/>
          </w:rPr>
          <m:t>*100</m:t>
        </m:r>
      </m:oMath>
      <w:r>
        <w:rPr>
          <w:rFonts w:ascii="Times New Roman" w:hAnsi="Times New Roman" w:cs="Times New Roman"/>
        </w:rPr>
        <w:t xml:space="preserve">, где «максимальный технический балл» – максимально возможное значение технического балла (итоговые оценки по всем предметам - пятерки). Итоговое значение Показателя округляется с точностью до целых по правилам математики. </w:t>
      </w:r>
    </w:p>
    <w:p w:rsidR="00D3089B" w:rsidRDefault="00D3089B" w:rsidP="00D3089B">
      <w:pPr>
        <w:pStyle w:val="a3"/>
        <w:widowControl w:val="0"/>
        <w:suppressAutoHyphens/>
        <w:spacing w:after="0" w:line="240" w:lineRule="auto"/>
        <w:ind w:left="360"/>
        <w:rPr>
          <w:rFonts w:ascii="Times New Roman" w:hAnsi="Times New Roman" w:cs="Times New Roman"/>
        </w:rPr>
      </w:pPr>
    </w:p>
    <w:p w:rsidR="00D3089B" w:rsidRDefault="00D3089B" w:rsidP="00D3089B">
      <w:pPr>
        <w:pStyle w:val="a3"/>
        <w:widowControl w:val="0"/>
        <w:suppressAutoHyphens/>
        <w:spacing w:after="0" w:line="240" w:lineRule="auto"/>
        <w:ind w:left="360"/>
        <w:rPr>
          <w:rFonts w:ascii="Times New Roman" w:hAnsi="Times New Roman" w:cs="Times New Roman"/>
        </w:rPr>
      </w:pPr>
    </w:p>
    <w:p w:rsidR="00BA109B" w:rsidRDefault="00BA109B" w:rsidP="00D3089B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расчета показателя «Внеурочная деятельность»</w:t>
      </w:r>
      <w:r w:rsidR="00D3089B">
        <w:rPr>
          <w:rFonts w:ascii="Times New Roman" w:hAnsi="Times New Roman" w:cs="Times New Roman"/>
        </w:rPr>
        <w:t>.</w:t>
      </w:r>
    </w:p>
    <w:p w:rsidR="00D3089B" w:rsidRDefault="00D3089B" w:rsidP="00D3089B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расчете показателя «Внеурочная деятельность» (далее Показатель) учитываются только личные (не командные) достижения </w:t>
      </w:r>
      <w:r w:rsidR="004E5899">
        <w:rPr>
          <w:rFonts w:ascii="Times New Roman" w:hAnsi="Times New Roman" w:cs="Times New Roman"/>
        </w:rPr>
        <w:t>конкурсантов:</w:t>
      </w:r>
    </w:p>
    <w:p w:rsidR="00D3089B" w:rsidRPr="00D3089B" w:rsidRDefault="00D3089B" w:rsidP="004E5899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и полученные дипломы в олимпиадах и интеллектуальных конкурсах, проводившихся в течение текущего учебного года или лета, предшествующего текущему учебному году:</w:t>
      </w:r>
    </w:p>
    <w:p w:rsidR="00D3089B" w:rsidRDefault="00D3089B" w:rsidP="004E5899">
      <w:pPr>
        <w:pStyle w:val="a3"/>
        <w:widowControl w:val="0"/>
        <w:numPr>
          <w:ilvl w:val="3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Этапы Всероссийской </w:t>
      </w:r>
      <w:r w:rsidR="004E5899">
        <w:rPr>
          <w:rFonts w:ascii="Times New Roman" w:hAnsi="Times New Roman" w:cs="Times New Roman"/>
        </w:rPr>
        <w:t xml:space="preserve">и Областной </w:t>
      </w:r>
      <w:r>
        <w:rPr>
          <w:rFonts w:ascii="Times New Roman" w:hAnsi="Times New Roman" w:cs="Times New Roman"/>
        </w:rPr>
        <w:t>олимпиад школьников, начиная с муниципального.</w:t>
      </w:r>
    </w:p>
    <w:p w:rsidR="00D3089B" w:rsidRDefault="00D3089B" w:rsidP="004E5899">
      <w:pPr>
        <w:pStyle w:val="a3"/>
        <w:widowControl w:val="0"/>
        <w:numPr>
          <w:ilvl w:val="3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Международные предметные олимпиады.</w:t>
      </w:r>
    </w:p>
    <w:p w:rsidR="00D3089B" w:rsidRDefault="00D3089B" w:rsidP="004E5899">
      <w:pPr>
        <w:pStyle w:val="a3"/>
        <w:widowControl w:val="0"/>
        <w:numPr>
          <w:ilvl w:val="3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Олимпиады школьников, проводимые под эгидой Российского совета олимпиад школьников, включенные в Перечень олимпиад школьников (ВУЗ-</w:t>
      </w:r>
      <w:proofErr w:type="spellStart"/>
      <w:r>
        <w:rPr>
          <w:rFonts w:ascii="Times New Roman" w:hAnsi="Times New Roman" w:cs="Times New Roman"/>
        </w:rPr>
        <w:t>ие</w:t>
      </w:r>
      <w:proofErr w:type="spellEnd"/>
      <w:r>
        <w:rPr>
          <w:rFonts w:ascii="Times New Roman" w:hAnsi="Times New Roman" w:cs="Times New Roman"/>
        </w:rPr>
        <w:t xml:space="preserve"> олимпиады).</w:t>
      </w:r>
    </w:p>
    <w:p w:rsidR="00D3089B" w:rsidRDefault="00D3089B" w:rsidP="004E5899">
      <w:pPr>
        <w:pStyle w:val="a3"/>
        <w:widowControl w:val="0"/>
        <w:numPr>
          <w:ilvl w:val="3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Конкурсы «Кенгуру», «Русский медвежонок» и «Зубренок».</w:t>
      </w:r>
      <w:r w:rsidRPr="008C0CD3">
        <w:rPr>
          <w:rFonts w:ascii="Times New Roman" w:hAnsi="Times New Roman" w:cs="Times New Roman"/>
        </w:rPr>
        <w:t xml:space="preserve"> </w:t>
      </w:r>
    </w:p>
    <w:p w:rsidR="00D3089B" w:rsidRPr="008C0CD3" w:rsidRDefault="00D3089B" w:rsidP="004E5899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Конкурсы научно-исследовательских работ</w:t>
      </w:r>
      <w:r w:rsidR="004E58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3089B" w:rsidRPr="00FC0735" w:rsidRDefault="00D3089B" w:rsidP="004E5899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Победы в спортивных, музыкальных и художественных конкурсах и соревнованиях, начиная с регионального уровня.</w:t>
      </w:r>
    </w:p>
    <w:p w:rsidR="00D3089B" w:rsidRDefault="00D3089B" w:rsidP="004E5899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Технические баллы за показатель рассчитываются как сумма баллов, набранных </w:t>
      </w:r>
      <w:r w:rsidR="004E5899">
        <w:rPr>
          <w:rFonts w:ascii="Times New Roman" w:hAnsi="Times New Roman" w:cs="Times New Roman"/>
        </w:rPr>
        <w:t>конкурсантом</w:t>
      </w:r>
      <w:r>
        <w:rPr>
          <w:rFonts w:ascii="Times New Roman" w:hAnsi="Times New Roman" w:cs="Times New Roman"/>
        </w:rPr>
        <w:t xml:space="preserve"> за все достижения, указанные в пункте </w:t>
      </w:r>
      <w:r w:rsidR="004E5899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1.</w:t>
      </w:r>
    </w:p>
    <w:p w:rsidR="00D3089B" w:rsidRDefault="00D3089B" w:rsidP="004E5899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 расчета технического балла за пункт </w:t>
      </w:r>
      <w:r w:rsidR="004E5899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1.1:</w:t>
      </w:r>
    </w:p>
    <w:p w:rsidR="00D3089B" w:rsidRDefault="00D3089B" w:rsidP="004E5899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Этапы Всероссийской </w:t>
      </w:r>
      <w:r w:rsidR="004E5899">
        <w:rPr>
          <w:rFonts w:ascii="Times New Roman" w:hAnsi="Times New Roman" w:cs="Times New Roman"/>
        </w:rPr>
        <w:t xml:space="preserve">и Областной </w:t>
      </w:r>
      <w:r>
        <w:rPr>
          <w:rFonts w:ascii="Times New Roman" w:hAnsi="Times New Roman" w:cs="Times New Roman"/>
        </w:rPr>
        <w:t>олимпиад школьников, начиная с муниципального</w:t>
      </w:r>
      <w:r w:rsidR="004E5899">
        <w:rPr>
          <w:rFonts w:ascii="Times New Roman" w:hAnsi="Times New Roman" w:cs="Times New Roman"/>
        </w:rPr>
        <w:t xml:space="preserve"> этапа</w:t>
      </w:r>
      <w:r>
        <w:rPr>
          <w:rFonts w:ascii="Times New Roman" w:hAnsi="Times New Roman" w:cs="Times New Roman"/>
        </w:rPr>
        <w:t>.</w:t>
      </w:r>
    </w:p>
    <w:tbl>
      <w:tblPr>
        <w:tblStyle w:val="a5"/>
        <w:tblW w:w="8218" w:type="dxa"/>
        <w:jc w:val="center"/>
        <w:tblLook w:val="04A0" w:firstRow="1" w:lastRow="0" w:firstColumn="1" w:lastColumn="0" w:noHBand="0" w:noVBand="1"/>
      </w:tblPr>
      <w:tblGrid>
        <w:gridCol w:w="2185"/>
        <w:gridCol w:w="1977"/>
        <w:gridCol w:w="2028"/>
        <w:gridCol w:w="2028"/>
      </w:tblGrid>
      <w:tr w:rsidR="002F52AE" w:rsidTr="00EE7AD1">
        <w:trPr>
          <w:jc w:val="center"/>
        </w:trPr>
        <w:tc>
          <w:tcPr>
            <w:tcW w:w="2185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</w:t>
            </w:r>
          </w:p>
        </w:tc>
        <w:tc>
          <w:tcPr>
            <w:tcW w:w="2028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призера</w:t>
            </w:r>
          </w:p>
        </w:tc>
        <w:tc>
          <w:tcPr>
            <w:tcW w:w="2028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F52AE" w:rsidTr="00EE7AD1">
        <w:trPr>
          <w:jc w:val="center"/>
        </w:trPr>
        <w:tc>
          <w:tcPr>
            <w:tcW w:w="2185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</w:t>
            </w:r>
          </w:p>
        </w:tc>
        <w:tc>
          <w:tcPr>
            <w:tcW w:w="1977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8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F52AE" w:rsidTr="00EE7AD1">
        <w:trPr>
          <w:jc w:val="center"/>
        </w:trPr>
        <w:tc>
          <w:tcPr>
            <w:tcW w:w="2185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(Областной этап)</w:t>
            </w:r>
          </w:p>
        </w:tc>
        <w:tc>
          <w:tcPr>
            <w:tcW w:w="1977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28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8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F52AE" w:rsidTr="00EE7AD1">
        <w:trPr>
          <w:jc w:val="center"/>
        </w:trPr>
        <w:tc>
          <w:tcPr>
            <w:tcW w:w="2185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Заключительный этап</w:t>
            </w:r>
          </w:p>
        </w:tc>
        <w:tc>
          <w:tcPr>
            <w:tcW w:w="1977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28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28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EE7AD1" w:rsidRPr="00EE7AD1" w:rsidRDefault="00EE7AD1" w:rsidP="00EE7AD1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D3089B" w:rsidRDefault="00D3089B" w:rsidP="004E5899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Международные предметные олимпиады и конкурсы.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19"/>
        <w:gridCol w:w="1575"/>
        <w:gridCol w:w="1576"/>
        <w:gridCol w:w="1575"/>
        <w:gridCol w:w="1576"/>
      </w:tblGrid>
      <w:tr w:rsidR="002F52AE" w:rsidTr="00EE7AD1">
        <w:trPr>
          <w:jc w:val="center"/>
        </w:trPr>
        <w:tc>
          <w:tcPr>
            <w:tcW w:w="1819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степени или победителя или золотая медаль</w:t>
            </w:r>
          </w:p>
        </w:tc>
        <w:tc>
          <w:tcPr>
            <w:tcW w:w="1576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 или призера или серебряная медаль</w:t>
            </w:r>
          </w:p>
        </w:tc>
        <w:tc>
          <w:tcPr>
            <w:tcW w:w="1575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3 степени или бронзовая медаль</w:t>
            </w:r>
          </w:p>
        </w:tc>
        <w:tc>
          <w:tcPr>
            <w:tcW w:w="1576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F52AE" w:rsidTr="00EE7AD1">
        <w:trPr>
          <w:jc w:val="center"/>
        </w:trPr>
        <w:tc>
          <w:tcPr>
            <w:tcW w:w="1819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30 стран участниц</w:t>
            </w:r>
          </w:p>
        </w:tc>
        <w:tc>
          <w:tcPr>
            <w:tcW w:w="1575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76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75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76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F52AE" w:rsidTr="00EE7AD1">
        <w:trPr>
          <w:jc w:val="center"/>
        </w:trPr>
        <w:tc>
          <w:tcPr>
            <w:tcW w:w="1819" w:type="dxa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30 стран участниц</w:t>
            </w:r>
          </w:p>
        </w:tc>
        <w:tc>
          <w:tcPr>
            <w:tcW w:w="1575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76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75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6" w:type="dxa"/>
            <w:vAlign w:val="center"/>
          </w:tcPr>
          <w:p w:rsidR="002F52AE" w:rsidRDefault="002F52AE" w:rsidP="002F52A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F52AE" w:rsidRDefault="002F52AE" w:rsidP="002F52AE">
      <w:pPr>
        <w:pStyle w:val="a3"/>
        <w:widowControl w:val="0"/>
        <w:suppressAutoHyphens/>
        <w:spacing w:after="0" w:line="240" w:lineRule="auto"/>
        <w:ind w:left="1224"/>
        <w:jc w:val="both"/>
        <w:rPr>
          <w:rFonts w:ascii="Times New Roman" w:hAnsi="Times New Roman" w:cs="Times New Roman"/>
        </w:rPr>
      </w:pPr>
    </w:p>
    <w:p w:rsidR="00D3089B" w:rsidRDefault="004E5899" w:rsidP="004E5899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Финальные этапы о</w:t>
      </w:r>
      <w:r w:rsidR="00D3089B">
        <w:rPr>
          <w:rFonts w:ascii="Times New Roman" w:hAnsi="Times New Roman" w:cs="Times New Roman"/>
        </w:rPr>
        <w:t>лимпиад школьников, проводимы</w:t>
      </w:r>
      <w:r>
        <w:rPr>
          <w:rFonts w:ascii="Times New Roman" w:hAnsi="Times New Roman" w:cs="Times New Roman"/>
        </w:rPr>
        <w:t>х</w:t>
      </w:r>
      <w:r w:rsidR="00D3089B">
        <w:rPr>
          <w:rFonts w:ascii="Times New Roman" w:hAnsi="Times New Roman" w:cs="Times New Roman"/>
        </w:rPr>
        <w:t xml:space="preserve"> под эгидой Российского совета олимпиад школьников, включенные в Перечень олимпиад школьников (ВУЗ-</w:t>
      </w:r>
      <w:proofErr w:type="spellStart"/>
      <w:r w:rsidR="00D3089B">
        <w:rPr>
          <w:rFonts w:ascii="Times New Roman" w:hAnsi="Times New Roman" w:cs="Times New Roman"/>
        </w:rPr>
        <w:t>ие</w:t>
      </w:r>
      <w:proofErr w:type="spellEnd"/>
      <w:r w:rsidR="00D3089B">
        <w:rPr>
          <w:rFonts w:ascii="Times New Roman" w:hAnsi="Times New Roman" w:cs="Times New Roman"/>
        </w:rPr>
        <w:t xml:space="preserve"> олимпиады).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79"/>
        <w:gridCol w:w="2260"/>
        <w:gridCol w:w="2260"/>
        <w:gridCol w:w="2261"/>
      </w:tblGrid>
      <w:tr w:rsidR="004E5899" w:rsidTr="00EE7AD1">
        <w:trPr>
          <w:jc w:val="center"/>
        </w:trPr>
        <w:tc>
          <w:tcPr>
            <w:tcW w:w="2336" w:type="dxa"/>
          </w:tcPr>
          <w:p w:rsidR="004E5899" w:rsidRDefault="004E5899" w:rsidP="004E5899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4E5899" w:rsidRDefault="004E5899" w:rsidP="004E5899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уровень</w:t>
            </w:r>
          </w:p>
        </w:tc>
        <w:tc>
          <w:tcPr>
            <w:tcW w:w="2336" w:type="dxa"/>
          </w:tcPr>
          <w:p w:rsidR="004E5899" w:rsidRDefault="004E5899" w:rsidP="004E5899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уровень</w:t>
            </w:r>
          </w:p>
        </w:tc>
        <w:tc>
          <w:tcPr>
            <w:tcW w:w="2337" w:type="dxa"/>
          </w:tcPr>
          <w:p w:rsidR="004E5899" w:rsidRDefault="004E5899" w:rsidP="004E5899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уровень</w:t>
            </w:r>
          </w:p>
        </w:tc>
      </w:tr>
      <w:tr w:rsidR="004E5899" w:rsidTr="00EE7AD1">
        <w:trPr>
          <w:jc w:val="center"/>
        </w:trPr>
        <w:tc>
          <w:tcPr>
            <w:tcW w:w="2336" w:type="dxa"/>
          </w:tcPr>
          <w:p w:rsidR="004E5899" w:rsidRDefault="004E5899" w:rsidP="004E5899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336" w:type="dxa"/>
          </w:tcPr>
          <w:p w:rsidR="004E5899" w:rsidRDefault="004E5899" w:rsidP="004E5899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36" w:type="dxa"/>
          </w:tcPr>
          <w:p w:rsidR="004E5899" w:rsidRDefault="004E5899" w:rsidP="004E5899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37" w:type="dxa"/>
          </w:tcPr>
          <w:p w:rsidR="004E5899" w:rsidRDefault="004E5899" w:rsidP="004E5899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E5899" w:rsidTr="00EE7AD1">
        <w:trPr>
          <w:jc w:val="center"/>
        </w:trPr>
        <w:tc>
          <w:tcPr>
            <w:tcW w:w="2336" w:type="dxa"/>
          </w:tcPr>
          <w:p w:rsidR="004E5899" w:rsidRDefault="004E5899" w:rsidP="004E5899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336" w:type="dxa"/>
          </w:tcPr>
          <w:p w:rsidR="004E5899" w:rsidRDefault="004E5899" w:rsidP="004E5899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36" w:type="dxa"/>
          </w:tcPr>
          <w:p w:rsidR="004E5899" w:rsidRDefault="004E5899" w:rsidP="004E5899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7" w:type="dxa"/>
          </w:tcPr>
          <w:p w:rsidR="004E5899" w:rsidRDefault="004E5899" w:rsidP="004E5899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4E5899" w:rsidRDefault="004E5899" w:rsidP="004E5899">
      <w:pPr>
        <w:pStyle w:val="a3"/>
        <w:widowControl w:val="0"/>
        <w:suppressAutoHyphens/>
        <w:spacing w:after="0" w:line="240" w:lineRule="auto"/>
        <w:ind w:left="1224"/>
        <w:jc w:val="both"/>
        <w:rPr>
          <w:rFonts w:ascii="Times New Roman" w:hAnsi="Times New Roman" w:cs="Times New Roman"/>
        </w:rPr>
      </w:pPr>
    </w:p>
    <w:p w:rsidR="00D3089B" w:rsidRDefault="00D3089B" w:rsidP="002F52AE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Конкурсы «Кенгуру», «Русский Медвежонок» и «Зубренок».</w:t>
      </w:r>
    </w:p>
    <w:p w:rsidR="00D3089B" w:rsidRDefault="00D3089B" w:rsidP="002F52AE">
      <w:pPr>
        <w:pStyle w:val="a3"/>
        <w:widowControl w:val="0"/>
        <w:numPr>
          <w:ilvl w:val="3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показателя «Процент» не менее 97% - 15 баллов;</w:t>
      </w:r>
    </w:p>
    <w:p w:rsidR="00D3089B" w:rsidRDefault="00D3089B" w:rsidP="002F52AE">
      <w:pPr>
        <w:pStyle w:val="a3"/>
        <w:widowControl w:val="0"/>
        <w:numPr>
          <w:ilvl w:val="3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показателя «Процент» менее 97%, но не менее 93% - 10 баллов;</w:t>
      </w:r>
    </w:p>
    <w:p w:rsidR="00D3089B" w:rsidRDefault="00D3089B" w:rsidP="002F52AE">
      <w:pPr>
        <w:pStyle w:val="a3"/>
        <w:widowControl w:val="0"/>
        <w:numPr>
          <w:ilvl w:val="3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показателя «Процент» менее 93%, но не менее 85% - 5 баллов;</w:t>
      </w:r>
    </w:p>
    <w:p w:rsidR="00D9274B" w:rsidRDefault="00D9274B" w:rsidP="00D9274B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 расчета технических баллов за пункт 4.1.2.  </w:t>
      </w:r>
    </w:p>
    <w:p w:rsidR="00D3089B" w:rsidRDefault="002F52AE" w:rsidP="002F52AE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Профильные к</w:t>
      </w:r>
      <w:r w:rsidR="00D3089B">
        <w:rPr>
          <w:rFonts w:ascii="Times New Roman" w:hAnsi="Times New Roman" w:cs="Times New Roman"/>
        </w:rPr>
        <w:t>онкурсы научно-исследовательских работ</w:t>
      </w:r>
      <w:r>
        <w:rPr>
          <w:rFonts w:ascii="Times New Roman" w:hAnsi="Times New Roman" w:cs="Times New Roman"/>
        </w:rPr>
        <w:t xml:space="preserve"> (по предметам математика, физика, информатика и ИКТ)</w:t>
      </w:r>
      <w:r w:rsidR="00D3089B">
        <w:rPr>
          <w:rFonts w:ascii="Times New Roman" w:hAnsi="Times New Roman" w:cs="Times New Roman"/>
        </w:rPr>
        <w:t>:</w:t>
      </w:r>
    </w:p>
    <w:tbl>
      <w:tblPr>
        <w:tblStyle w:val="a5"/>
        <w:tblW w:w="8127" w:type="dxa"/>
        <w:jc w:val="center"/>
        <w:tblLook w:val="04A0" w:firstRow="1" w:lastRow="0" w:firstColumn="1" w:lastColumn="0" w:noHBand="0" w:noVBand="1"/>
      </w:tblPr>
      <w:tblGrid>
        <w:gridCol w:w="5150"/>
        <w:gridCol w:w="1418"/>
        <w:gridCol w:w="1559"/>
      </w:tblGrid>
      <w:tr w:rsidR="00D9274B" w:rsidTr="00EE7AD1">
        <w:trPr>
          <w:jc w:val="center"/>
        </w:trPr>
        <w:tc>
          <w:tcPr>
            <w:tcW w:w="5150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 или 1 степени</w:t>
            </w:r>
          </w:p>
        </w:tc>
        <w:tc>
          <w:tcPr>
            <w:tcW w:w="1559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призера или 2-3 степени</w:t>
            </w:r>
          </w:p>
        </w:tc>
      </w:tr>
      <w:tr w:rsidR="00D9274B" w:rsidTr="00EE7AD1">
        <w:trPr>
          <w:jc w:val="center"/>
        </w:trPr>
        <w:tc>
          <w:tcPr>
            <w:tcW w:w="5150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уровень</w:t>
            </w:r>
          </w:p>
        </w:tc>
        <w:tc>
          <w:tcPr>
            <w:tcW w:w="1418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274B" w:rsidTr="00EE7AD1">
        <w:trPr>
          <w:jc w:val="center"/>
        </w:trPr>
        <w:tc>
          <w:tcPr>
            <w:tcW w:w="5150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Региональный/ межрегиональный уровень</w:t>
            </w:r>
          </w:p>
        </w:tc>
        <w:tc>
          <w:tcPr>
            <w:tcW w:w="1418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9274B" w:rsidTr="00EE7AD1">
        <w:trPr>
          <w:jc w:val="center"/>
        </w:trPr>
        <w:tc>
          <w:tcPr>
            <w:tcW w:w="5150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уровень</w:t>
            </w:r>
          </w:p>
        </w:tc>
        <w:tc>
          <w:tcPr>
            <w:tcW w:w="1418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9274B" w:rsidTr="00EE7AD1">
        <w:trPr>
          <w:jc w:val="center"/>
        </w:trPr>
        <w:tc>
          <w:tcPr>
            <w:tcW w:w="5150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уровень (менее 30 стран участниц)</w:t>
            </w:r>
          </w:p>
        </w:tc>
        <w:tc>
          <w:tcPr>
            <w:tcW w:w="1418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9274B" w:rsidTr="00EE7AD1">
        <w:trPr>
          <w:jc w:val="center"/>
        </w:trPr>
        <w:tc>
          <w:tcPr>
            <w:tcW w:w="5150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уровень (не менее 10 стран участниц) </w:t>
            </w:r>
          </w:p>
        </w:tc>
        <w:tc>
          <w:tcPr>
            <w:tcW w:w="1418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</w:tcPr>
          <w:p w:rsidR="00D9274B" w:rsidRDefault="00D9274B" w:rsidP="002F52AE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</w:tbl>
    <w:p w:rsidR="00D3089B" w:rsidRDefault="00D3089B" w:rsidP="00D9274B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Баллы за непрофильные конкурсы начисляются как половина от баллов за соответствующее достижение по профильному конкурсу соответствующего уровня.</w:t>
      </w:r>
    </w:p>
    <w:p w:rsidR="00D3089B" w:rsidRDefault="00D3089B" w:rsidP="00D9274B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 расчета технического балла за пункт </w:t>
      </w:r>
      <w:r w:rsidR="00D9274B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1.</w:t>
      </w:r>
      <w:r w:rsidR="00D9274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</w:t>
      </w:r>
    </w:p>
    <w:p w:rsidR="00D3089B" w:rsidRDefault="00D3089B" w:rsidP="00D9274B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конкурсу</w:t>
      </w:r>
      <w:r w:rsidR="00D9274B">
        <w:rPr>
          <w:rFonts w:ascii="Times New Roman" w:hAnsi="Times New Roman" w:cs="Times New Roman"/>
        </w:rPr>
        <w:t xml:space="preserve"> заместителем директора по научно-методической работе </w:t>
      </w:r>
      <w:r>
        <w:rPr>
          <w:rFonts w:ascii="Times New Roman" w:hAnsi="Times New Roman" w:cs="Times New Roman"/>
        </w:rPr>
        <w:t>присваивается весовой коэффициент, который может принимать значение от 1 до 5.</w:t>
      </w:r>
    </w:p>
    <w:p w:rsidR="00D3089B" w:rsidRDefault="00D3089B" w:rsidP="00D9274B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победу, диплом 1 степени или приравненный к этому статус начисляется 2 балла, умноженные на весовой коэффициент, присвоенный конкурсу.</w:t>
      </w:r>
    </w:p>
    <w:p w:rsidR="00D3089B" w:rsidRDefault="00D3089B" w:rsidP="00D9274B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диплом 2 или 3 степени, статус призера или приравненный к этому статус начисляется 1 балл, умноженный на весовой коэффициент, присвоенный конкурсу.</w:t>
      </w:r>
    </w:p>
    <w:p w:rsidR="00D3089B" w:rsidRPr="00B21CF7" w:rsidRDefault="00D3089B" w:rsidP="00D9274B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1CF7">
        <w:rPr>
          <w:rFonts w:ascii="Times New Roman" w:hAnsi="Times New Roman" w:cs="Times New Roman"/>
        </w:rPr>
        <w:t xml:space="preserve">Значение «эталонного технического балла» равно </w:t>
      </w:r>
      <w:r w:rsidR="00D9274B">
        <w:rPr>
          <w:rFonts w:ascii="Times New Roman" w:hAnsi="Times New Roman" w:cs="Times New Roman"/>
        </w:rPr>
        <w:t>78</w:t>
      </w:r>
      <w:r w:rsidRPr="00B21CF7">
        <w:rPr>
          <w:rFonts w:ascii="Times New Roman" w:hAnsi="Times New Roman" w:cs="Times New Roman"/>
        </w:rPr>
        <w:t xml:space="preserve"> и рассчитывает</w:t>
      </w:r>
      <w:r w:rsidR="00D9274B">
        <w:rPr>
          <w:rFonts w:ascii="Times New Roman" w:hAnsi="Times New Roman" w:cs="Times New Roman"/>
        </w:rPr>
        <w:t>ся как сумма баллов</w:t>
      </w:r>
      <w:r w:rsidRPr="00B21CF7">
        <w:rPr>
          <w:rFonts w:ascii="Times New Roman" w:hAnsi="Times New Roman" w:cs="Times New Roman"/>
        </w:rPr>
        <w:t xml:space="preserve"> в «эталонном» случае. </w:t>
      </w:r>
    </w:p>
    <w:p w:rsidR="00D3089B" w:rsidRPr="00B21CF7" w:rsidRDefault="00D3089B" w:rsidP="00D9274B">
      <w:pPr>
        <w:pStyle w:val="a3"/>
        <w:ind w:left="360" w:firstLine="348"/>
        <w:jc w:val="both"/>
        <w:rPr>
          <w:rFonts w:ascii="Times New Roman" w:hAnsi="Times New Roman" w:cs="Times New Roman"/>
        </w:rPr>
      </w:pPr>
      <w:r w:rsidRPr="00B21CF7">
        <w:rPr>
          <w:rFonts w:ascii="Times New Roman" w:hAnsi="Times New Roman" w:cs="Times New Roman"/>
        </w:rPr>
        <w:t>Подсчет баллов приводится ниже:</w:t>
      </w:r>
    </w:p>
    <w:p w:rsidR="00D3089B" w:rsidRPr="00B21CF7" w:rsidRDefault="00D3089B" w:rsidP="00D9274B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1CF7">
        <w:rPr>
          <w:rFonts w:ascii="Times New Roman" w:hAnsi="Times New Roman" w:cs="Times New Roman"/>
        </w:rPr>
        <w:t>Четыре диплома призера муниципального этапа и один диплом победителя – 6 баллов;</w:t>
      </w:r>
    </w:p>
    <w:p w:rsidR="00D3089B" w:rsidRPr="00B21CF7" w:rsidRDefault="00D3089B" w:rsidP="00D9274B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1CF7">
        <w:rPr>
          <w:rFonts w:ascii="Times New Roman" w:hAnsi="Times New Roman" w:cs="Times New Roman"/>
        </w:rPr>
        <w:t>Прохождение на региональный этап или областной этап по двум предметам и один диплом призера – 12 баллов;</w:t>
      </w:r>
    </w:p>
    <w:p w:rsidR="00D3089B" w:rsidRPr="00B21CF7" w:rsidRDefault="00D3089B" w:rsidP="00D9274B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1CF7">
        <w:rPr>
          <w:rFonts w:ascii="Times New Roman" w:hAnsi="Times New Roman" w:cs="Times New Roman"/>
        </w:rPr>
        <w:t xml:space="preserve"> Прохождение на финал Всероссийской олимпиады по одному предмету и диплом призера – 30 баллов;</w:t>
      </w:r>
    </w:p>
    <w:p w:rsidR="00D3089B" w:rsidRPr="00B21CF7" w:rsidRDefault="00D3089B" w:rsidP="00D9274B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1CF7">
        <w:rPr>
          <w:rFonts w:ascii="Times New Roman" w:hAnsi="Times New Roman" w:cs="Times New Roman"/>
        </w:rPr>
        <w:t>Два диплома призера финальных этапов ВУЗ-их олимпиад второго уровня – 20 баллов;</w:t>
      </w:r>
    </w:p>
    <w:p w:rsidR="00D3089B" w:rsidRPr="00B21CF7" w:rsidRDefault="00D3089B" w:rsidP="00D9274B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1CF7">
        <w:rPr>
          <w:rFonts w:ascii="Times New Roman" w:hAnsi="Times New Roman" w:cs="Times New Roman"/>
        </w:rPr>
        <w:t>Показатель «Процент» не менее 93% в двух конкурсах из трех: «Русский медвежонок», «Кенгуру» или «</w:t>
      </w:r>
      <w:proofErr w:type="gramStart"/>
      <w:r w:rsidRPr="00B21CF7">
        <w:rPr>
          <w:rFonts w:ascii="Times New Roman" w:hAnsi="Times New Roman" w:cs="Times New Roman"/>
        </w:rPr>
        <w:t>Зубренок»  -</w:t>
      </w:r>
      <w:proofErr w:type="gramEnd"/>
      <w:r w:rsidRPr="00B21CF7">
        <w:rPr>
          <w:rFonts w:ascii="Times New Roman" w:hAnsi="Times New Roman" w:cs="Times New Roman"/>
        </w:rPr>
        <w:t xml:space="preserve"> 10</w:t>
      </w:r>
      <w:r w:rsidR="00D9274B">
        <w:rPr>
          <w:rFonts w:ascii="Times New Roman" w:hAnsi="Times New Roman" w:cs="Times New Roman"/>
        </w:rPr>
        <w:t xml:space="preserve"> баллов.</w:t>
      </w:r>
    </w:p>
    <w:p w:rsidR="00D3089B" w:rsidRDefault="00D3089B" w:rsidP="00D9274B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Итоговое значение Показателя рассчитывается следующим образом: если технический балл больше «эталонного технического балла», то итоговое значение Показателя приравнивается к 100 баллам, в противном случае итоговое значение Показателя рассчитывается по формуле: </w:t>
      </w:r>
      <m:oMath>
        <m:f>
          <m:fPr>
            <m:ctrlPr>
              <w:rPr>
                <w:rFonts w:ascii="Cambria Math" w:hAnsi="Cambria Math"/>
                <w:i/>
                <w:kern w:val="2"/>
                <w:sz w:val="24"/>
                <w:szCs w:val="21"/>
                <w:lang w:eastAsia="zh-CN" w:bidi="hi-IN"/>
              </w:rPr>
            </m:ctrlPr>
          </m:fPr>
          <m:num>
            <m:r>
              <w:rPr>
                <w:rFonts w:ascii="Cambria Math" w:hAnsi="Cambria Math" w:cs="Times New Roman"/>
              </w:rPr>
              <m:t>техничекий балл</m:t>
            </m:r>
          </m:num>
          <m:den>
            <m:r>
              <w:rPr>
                <w:rFonts w:ascii="Cambria Math" w:hAnsi="Cambria Math" w:cs="Times New Roman"/>
              </w:rPr>
              <m:t>эталонный технический балл</m:t>
            </m:r>
          </m:den>
        </m:f>
        <m:r>
          <w:rPr>
            <w:rFonts w:ascii="Cambria Math" w:hAnsi="Cambria Math" w:cs="Times New Roman"/>
          </w:rPr>
          <m:t>*100.</m:t>
        </m:r>
      </m:oMath>
    </w:p>
    <w:p w:rsidR="00D3089B" w:rsidRPr="00AE0155" w:rsidRDefault="00D3089B" w:rsidP="00D3089B">
      <w:pPr>
        <w:pStyle w:val="a3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BA109B" w:rsidRDefault="00BA109B" w:rsidP="00D3089B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расчета показателя «Результаты </w:t>
      </w:r>
      <w:r w:rsidR="00D3089B">
        <w:rPr>
          <w:rFonts w:ascii="Times New Roman" w:hAnsi="Times New Roman" w:cs="Times New Roman"/>
        </w:rPr>
        <w:t>собеседования</w:t>
      </w:r>
      <w:r>
        <w:rPr>
          <w:rFonts w:ascii="Times New Roman" w:hAnsi="Times New Roman" w:cs="Times New Roman"/>
        </w:rPr>
        <w:t xml:space="preserve"> и основного государственного экзамена»</w:t>
      </w:r>
      <w:r w:rsidR="00D3089B">
        <w:rPr>
          <w:rFonts w:ascii="Times New Roman" w:hAnsi="Times New Roman" w:cs="Times New Roman"/>
        </w:rPr>
        <w:t>.</w:t>
      </w:r>
    </w:p>
    <w:p w:rsidR="005B2A66" w:rsidRDefault="005B2A66" w:rsidP="005B2A66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расчете показателя «Результаты собеседования и основного государственного экзамена» (далее Показатель) учитываются:</w:t>
      </w:r>
    </w:p>
    <w:p w:rsidR="005B2A66" w:rsidRDefault="005B2A66" w:rsidP="005B2A66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Баллы за собеседование по математике, физике, информатике и ИКТ;</w:t>
      </w:r>
    </w:p>
    <w:p w:rsidR="005B2A66" w:rsidRDefault="005B2A66" w:rsidP="005B2A66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основного государственного экзамена по математике, физике, информатике и ИКТ, русскому языку.</w:t>
      </w:r>
    </w:p>
    <w:p w:rsidR="005B2A66" w:rsidRDefault="005B2A66" w:rsidP="005B2A66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Технические баллы за показатель рассчитываются как сумма баллов, набранных учащимся за каждое собеседование и каждый из экзаменов.</w:t>
      </w:r>
    </w:p>
    <w:p w:rsidR="005B2A66" w:rsidRDefault="005B2A66" w:rsidP="005B2A66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каждое собеседование учащийся может получить от 0 до 20 балла.</w:t>
      </w:r>
    </w:p>
    <w:p w:rsidR="005B2A66" w:rsidRPr="00182316" w:rsidRDefault="005B2A66" w:rsidP="005B2A66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каждый основной государственный экзамен учащийся может получить от 1 до 5 баллов.</w:t>
      </w:r>
    </w:p>
    <w:p w:rsidR="005B2A66" w:rsidRDefault="005B2A66" w:rsidP="005B2A66">
      <w:pPr>
        <w:pStyle w:val="a3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Итоговое значение Показателя рассчитывается по формуле: </w:t>
      </w:r>
      <m:oMath>
        <m:f>
          <m:fPr>
            <m:ctrlPr>
              <w:rPr>
                <w:rFonts w:ascii="Cambria Math" w:hAnsi="Cambria Math"/>
                <w:i/>
                <w:kern w:val="2"/>
                <w:sz w:val="24"/>
                <w:szCs w:val="21"/>
                <w:lang w:eastAsia="zh-CN" w:bidi="hi-IN"/>
              </w:rPr>
            </m:ctrlPr>
          </m:fPr>
          <m:num>
            <m:r>
              <w:rPr>
                <w:rFonts w:ascii="Cambria Math" w:hAnsi="Cambria Math" w:cs="Times New Roman"/>
              </w:rPr>
              <m:t>техничекий балл</m:t>
            </m:r>
          </m:num>
          <m:den>
            <m:r>
              <w:rPr>
                <w:rFonts w:ascii="Cambria Math" w:hAnsi="Cambria Math" w:cs="Times New Roman"/>
              </w:rPr>
              <m:t>максимальный технический балл</m:t>
            </m:r>
          </m:den>
        </m:f>
        <m:r>
          <w:rPr>
            <w:rFonts w:ascii="Cambria Math" w:hAnsi="Cambria Math" w:cs="Times New Roman"/>
          </w:rPr>
          <m:t>*100</m:t>
        </m:r>
      </m:oMath>
      <w:r>
        <w:rPr>
          <w:rFonts w:ascii="Times New Roman" w:hAnsi="Times New Roman" w:cs="Times New Roman"/>
        </w:rPr>
        <w:t xml:space="preserve">, где «максимальный технический балл» – максимально возможное значение технического балла, равное 80. Итоговое значение Показателя округляется с точностью до целых по правилам математики. </w:t>
      </w:r>
    </w:p>
    <w:sectPr w:rsidR="005B2A66" w:rsidSect="00EE7A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B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2E4E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8E6C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EC0F16"/>
    <w:multiLevelType w:val="hybridMultilevel"/>
    <w:tmpl w:val="186A1E94"/>
    <w:lvl w:ilvl="0" w:tplc="1A707E84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FFB31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2326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41"/>
    <w:rsid w:val="0000456C"/>
    <w:rsid w:val="00055B2F"/>
    <w:rsid w:val="00070F0E"/>
    <w:rsid w:val="00143561"/>
    <w:rsid w:val="00215DA5"/>
    <w:rsid w:val="00217D27"/>
    <w:rsid w:val="00222F75"/>
    <w:rsid w:val="002C0E55"/>
    <w:rsid w:val="002F52AE"/>
    <w:rsid w:val="003612A9"/>
    <w:rsid w:val="003D5A01"/>
    <w:rsid w:val="00400DA1"/>
    <w:rsid w:val="00433A47"/>
    <w:rsid w:val="00451BE0"/>
    <w:rsid w:val="004E5899"/>
    <w:rsid w:val="00544594"/>
    <w:rsid w:val="005B2A66"/>
    <w:rsid w:val="006625F6"/>
    <w:rsid w:val="00757341"/>
    <w:rsid w:val="007848B2"/>
    <w:rsid w:val="00796F3A"/>
    <w:rsid w:val="00857ED1"/>
    <w:rsid w:val="008B3A9C"/>
    <w:rsid w:val="009C382E"/>
    <w:rsid w:val="00A2237C"/>
    <w:rsid w:val="00AE0155"/>
    <w:rsid w:val="00B828CF"/>
    <w:rsid w:val="00BA109B"/>
    <w:rsid w:val="00CA4E37"/>
    <w:rsid w:val="00CC73BA"/>
    <w:rsid w:val="00D3089B"/>
    <w:rsid w:val="00D9274B"/>
    <w:rsid w:val="00E4100E"/>
    <w:rsid w:val="00EE7AD1"/>
    <w:rsid w:val="00F6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A29DC-8E2C-4BD6-83A6-6D3057CE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AD1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AD1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EE7AD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3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48B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BA1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E7A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E7A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EE7A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EE7AD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EE7AD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EE7A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basedOn w:val="a0"/>
    <w:rsid w:val="00EE7AD1"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E7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7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l31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3564</TotalTime>
  <Pages>6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komaks1</dc:creator>
  <cp:keywords/>
  <dc:description/>
  <cp:lastModifiedBy>User</cp:lastModifiedBy>
  <cp:revision>12</cp:revision>
  <cp:lastPrinted>2016-02-08T06:18:00Z</cp:lastPrinted>
  <dcterms:created xsi:type="dcterms:W3CDTF">2015-06-01T05:52:00Z</dcterms:created>
  <dcterms:modified xsi:type="dcterms:W3CDTF">2016-08-01T11:35:00Z</dcterms:modified>
</cp:coreProperties>
</file>